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43" w:rsidRPr="00290343" w:rsidRDefault="00290343" w:rsidP="00290343">
      <w:r w:rsidRPr="00290343">
        <w:t> </w:t>
      </w:r>
    </w:p>
    <w:p w:rsidR="00290343" w:rsidRPr="00290343" w:rsidRDefault="00290343" w:rsidP="00290343">
      <w:r w:rsidRPr="00290343">
        <w:t> </w:t>
      </w: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65"/>
      </w:tblGrid>
      <w:tr w:rsidR="00290343" w:rsidRPr="00290343" w:rsidTr="00290343">
        <w:trPr>
          <w:tblCellSpacing w:w="0" w:type="dxa"/>
          <w:jc w:val="center"/>
        </w:trPr>
        <w:tc>
          <w:tcPr>
            <w:tcW w:w="9465" w:type="dxa"/>
            <w:hideMark/>
          </w:tcPr>
          <w:p w:rsidR="00290343" w:rsidRPr="00290343" w:rsidRDefault="00290343" w:rsidP="00290343">
            <w:r>
              <w:rPr>
                <w:noProof/>
                <w:lang w:eastAsia="ru-RU"/>
              </w:rPr>
              <w:drawing>
                <wp:inline distT="0" distB="0" distL="0" distR="0">
                  <wp:extent cx="5972175" cy="790575"/>
                  <wp:effectExtent l="19050" t="0" r="9525" b="0"/>
                  <wp:docPr id="16" name="Рисунок 16" descr="https://proxy.imgsmail.ru/?h=n9sACmdVrMP5fVB0SAtanQ&amp;e=1394932229&amp;url717=www.lvaeurope.com/newsletters/2014/Business_Modeling-2014/BusModel_May-Vien2013-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roxy.imgsmail.ru/?h=n9sACmdVrMP5fVB0SAtanQ&amp;e=1394932229&amp;url717=www.lvaeurope.com/newsletters/2014/Business_Modeling-2014/BusModel_May-Vien2013-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43" w:rsidRPr="00290343" w:rsidTr="0029034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5"/>
            </w:tblGrid>
            <w:tr w:rsidR="00290343" w:rsidRPr="00290343">
              <w:trPr>
                <w:tblCellSpacing w:w="0" w:type="dxa"/>
              </w:trPr>
              <w:tc>
                <w:tcPr>
                  <w:tcW w:w="8865" w:type="dxa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8" w:space="0" w:color="CCCCCC"/>
                      <w:left w:val="outset" w:sz="8" w:space="0" w:color="CCCCCC"/>
                      <w:bottom w:val="outset" w:sz="8" w:space="0" w:color="CCCCCC"/>
                      <w:right w:val="outset" w:sz="8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45"/>
                  </w:tblGrid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8" w:space="0" w:color="CCCCCC"/>
                          <w:left w:val="outset" w:sz="8" w:space="0" w:color="CCCCCC"/>
                          <w:bottom w:val="outset" w:sz="8" w:space="0" w:color="CCCCCC"/>
                          <w:right w:val="outset" w:sz="8" w:space="0" w:color="CCCCCC"/>
                        </w:tcBorders>
                        <w:shd w:val="clear" w:color="auto" w:fill="F4F1EC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90343" w:rsidRPr="00290343" w:rsidRDefault="00290343" w:rsidP="00290343">
                        <w:r w:rsidRPr="00290343">
                          <w:t>ЦЕЛЬ ПРОГРАММЫ - совершенствование управления предприятием на основе международной практики и опыта международных компаний, что позволит оптимизировать организационную структуру, контролировать бизнес-процессы и оперативно принимать решения.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КОНЦЕПЦИЯ: Описание бизнес-процессов является сложной и трудоемкой задачей и нуждается в конкретной методологической платформе. Для подавляющего большинства предприятий сама формулировка этой задачи является абсолютно новой и, следовательно, предприятия своими силами не в состоянии разработать свою </w:t>
                        </w:r>
                        <w:proofErr w:type="spellStart"/>
                        <w:proofErr w:type="gramStart"/>
                        <w:r w:rsidRPr="00290343">
                          <w:t>бизнес-процессную</w:t>
                        </w:r>
                        <w:proofErr w:type="spellEnd"/>
                        <w:proofErr w:type="gramEnd"/>
                        <w:r w:rsidRPr="00290343">
                          <w:t xml:space="preserve"> модель по причине отсутствия у них соответствующих специалистов. Где выход? Разумно, воспользоваться идеей «</w:t>
                        </w:r>
                        <w:proofErr w:type="spellStart"/>
                        <w:r w:rsidRPr="00290343">
                          <w:t>бенчмаркинга</w:t>
                        </w:r>
                        <w:proofErr w:type="spellEnd"/>
                        <w:r w:rsidRPr="00290343">
                          <w:t>» - планомерного изучения лучшей практики с целью внедрения ее у себя</w:t>
                        </w:r>
                      </w:p>
                    </w:tc>
                  </w:tr>
                </w:tbl>
                <w:p w:rsidR="00290343" w:rsidRPr="00290343" w:rsidRDefault="00290343" w:rsidP="00290343">
                  <w:r w:rsidRPr="00290343">
                    <w:t> 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8" w:space="0" w:color="CCCCCC"/>
                      <w:left w:val="outset" w:sz="8" w:space="0" w:color="CCCCCC"/>
                      <w:bottom w:val="outset" w:sz="8" w:space="0" w:color="CCCCCC"/>
                      <w:right w:val="outset" w:sz="8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45"/>
                  </w:tblGrid>
                  <w:tr w:rsidR="00290343" w:rsidRPr="00290343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8" w:space="0" w:color="CCCCCC"/>
                          <w:left w:val="outset" w:sz="8" w:space="0" w:color="CCCCCC"/>
                          <w:bottom w:val="outset" w:sz="8" w:space="0" w:color="CCCCCC"/>
                          <w:right w:val="outset" w:sz="8" w:space="0" w:color="CCCCCC"/>
                        </w:tcBorders>
                        <w:shd w:val="clear" w:color="auto" w:fill="F4F1EC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90343" w:rsidRPr="00290343" w:rsidRDefault="00290343" w:rsidP="00290343">
                        <w:r w:rsidRPr="00290343">
                          <w:t xml:space="preserve">ОСНОВНЫЕ ТЕМЫ: </w:t>
                        </w:r>
                        <w:proofErr w:type="gramStart"/>
                        <w:r w:rsidRPr="00290343">
                          <w:t>Бизнес-моделирование как инструмент решения проблем управления предприятием</w:t>
                        </w:r>
                        <w:r w:rsidRPr="00290343">
                          <w:br/>
                          <w:t xml:space="preserve">• Цели </w:t>
                        </w:r>
                        <w:proofErr w:type="spellStart"/>
                        <w:r w:rsidRPr="00290343">
                          <w:t>бизнес-моделирования</w:t>
                        </w:r>
                        <w:proofErr w:type="spellEnd"/>
                        <w:r w:rsidRPr="00290343">
                          <w:br/>
                          <w:t xml:space="preserve">• Формирование и развитие инновационного кадрового потенциала </w:t>
                        </w:r>
                        <w:r w:rsidRPr="00290343">
                          <w:br/>
                          <w:t>• Причины перехода к новой системе управления (СУ), этап разработки</w:t>
                        </w:r>
                        <w:r w:rsidRPr="00290343">
                          <w:br/>
                          <w:t>• Моделирование, анализ и интеграция бизнес-процессов предприятия</w:t>
                        </w:r>
                        <w:r w:rsidRPr="00290343">
                          <w:br/>
                          <w:t xml:space="preserve">• Корпоративное управление и бизнес-моделирование как факторы стоимости компании </w:t>
                        </w:r>
                        <w:r w:rsidRPr="00290343">
                          <w:br/>
                          <w:t xml:space="preserve">• Процессно-ориентированное управление </w:t>
                        </w:r>
                        <w:r w:rsidRPr="00290343">
                          <w:br/>
                          <w:t>• Инновационная деятельность в контексте общей стратегии</w:t>
                        </w:r>
                        <w:r w:rsidRPr="00290343">
                          <w:br/>
                          <w:t xml:space="preserve">• Построение корпоративного </w:t>
                        </w:r>
                        <w:proofErr w:type="spellStart"/>
                        <w:r w:rsidRPr="00290343">
                          <w:t>венчуринга</w:t>
                        </w:r>
                        <w:proofErr w:type="spellEnd"/>
                        <w:r w:rsidRPr="00290343">
                          <w:br/>
                          <w:t>• Процесс подготовки проектов к выходу во внешний мир</w:t>
                        </w:r>
                        <w:r w:rsidRPr="00290343">
                          <w:br/>
                          <w:t>• Процесс внедрения: приемы</w:t>
                        </w:r>
                        <w:proofErr w:type="gramEnd"/>
                        <w:r w:rsidRPr="00290343">
                          <w:t xml:space="preserve"> и методы</w:t>
                        </w:r>
                        <w:r w:rsidRPr="00290343">
                          <w:br/>
                          <w:t xml:space="preserve">• Управление корпоративной </w:t>
                        </w:r>
                        <w:proofErr w:type="spellStart"/>
                        <w:r w:rsidRPr="00290343">
                          <w:t>бизнес-моделью</w:t>
                        </w:r>
                        <w:proofErr w:type="spellEnd"/>
                        <w:r w:rsidRPr="00290343">
                          <w:br/>
                          <w:t xml:space="preserve">• Элементы </w:t>
                        </w:r>
                        <w:proofErr w:type="spellStart"/>
                        <w:r w:rsidRPr="00290343">
                          <w:t>бизнес-модели</w:t>
                        </w:r>
                        <w:proofErr w:type="spellEnd"/>
                        <w:r w:rsidRPr="00290343">
                          <w:br/>
                          <w:t>• Инновационная бизнес-модель</w:t>
                        </w:r>
                        <w:r w:rsidRPr="00290343">
                          <w:br/>
                          <w:t>• Оперативное и компьютерное моделирование</w:t>
                        </w:r>
                        <w:r w:rsidRPr="00290343">
                          <w:br/>
                          <w:t xml:space="preserve">• Области для контроля и сокращения расходов, </w:t>
                        </w:r>
                        <w:proofErr w:type="spellStart"/>
                        <w:r w:rsidRPr="00290343">
                          <w:t>рассчет</w:t>
                        </w:r>
                        <w:proofErr w:type="spellEnd"/>
                        <w:r w:rsidRPr="00290343">
                          <w:t xml:space="preserve"> затрат, снижение издержек</w:t>
                        </w:r>
                        <w:r w:rsidRPr="00290343">
                          <w:br/>
                          <w:t xml:space="preserve">• Автоматизированные модели </w:t>
                        </w:r>
                        <w:proofErr w:type="spellStart"/>
                        <w:r w:rsidRPr="00290343">
                          <w:t>Six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Sigma</w:t>
                        </w:r>
                        <w:proofErr w:type="spellEnd"/>
                        <w:r w:rsidRPr="00290343">
                          <w:t xml:space="preserve"> и </w:t>
                        </w:r>
                        <w:proofErr w:type="spellStart"/>
                        <w:r w:rsidRPr="00290343">
                          <w:t>Lean</w:t>
                        </w:r>
                        <w:proofErr w:type="spellEnd"/>
                        <w:r w:rsidRPr="00290343">
                          <w:br/>
                          <w:t xml:space="preserve">• Налоговое планирование при изменениях корпоративной структуры и разработке </w:t>
                        </w:r>
                        <w:proofErr w:type="spellStart"/>
                        <w:r w:rsidRPr="00290343">
                          <w:t>бизнес-модели</w:t>
                        </w:r>
                        <w:proofErr w:type="spellEnd"/>
                        <w:r w:rsidRPr="00290343">
                          <w:br/>
                        </w:r>
                        <w:r w:rsidRPr="00290343">
                          <w:lastRenderedPageBreak/>
                          <w:t xml:space="preserve">• </w:t>
                        </w:r>
                        <w:proofErr w:type="spellStart"/>
                        <w:proofErr w:type="gramStart"/>
                        <w:r w:rsidRPr="00290343">
                          <w:t>C</w:t>
                        </w:r>
                        <w:proofErr w:type="gramEnd"/>
                        <w:r w:rsidRPr="00290343">
                          <w:t>истема</w:t>
                        </w:r>
                        <w:proofErr w:type="spellEnd"/>
                        <w:r w:rsidRPr="00290343">
                          <w:t xml:space="preserve"> документооборота</w:t>
                        </w:r>
                        <w:r w:rsidRPr="00290343">
                          <w:br/>
                          <w:t>• Оперативное управление рисками</w:t>
                        </w:r>
                        <w:r w:rsidRPr="00290343">
                          <w:br/>
                          <w:t>• Контроль и мониторинг</w:t>
                        </w:r>
                        <w:r w:rsidRPr="00290343">
                          <w:br/>
                          <w:t>• IT поддержка</w:t>
                        </w:r>
                        <w:r w:rsidRPr="00290343">
                          <w:br/>
                          <w:t xml:space="preserve">• Внедрение и аудит </w:t>
                        </w:r>
                      </w:p>
                    </w:tc>
                  </w:tr>
                </w:tbl>
                <w:p w:rsidR="001D6837" w:rsidRDefault="001D6837" w:rsidP="001D6837">
                  <w:pPr>
                    <w:jc w:val="both"/>
                  </w:pPr>
                </w:p>
                <w:p w:rsidR="00290343" w:rsidRPr="00290343" w:rsidRDefault="001D6837" w:rsidP="001D6837">
                  <w:pPr>
                    <w:jc w:val="both"/>
                  </w:pPr>
                  <w:r>
                    <w:t>С</w:t>
                  </w:r>
                  <w:r w:rsidR="00290343" w:rsidRPr="00290343">
                    <w:t xml:space="preserve">труктура программы предполагает серию презентаций, коллоквиумов, профессиональных консультаций, деловых игр и круглых столов - более 30 часов активной работы. Она рассчитана на уровень высшего и среднего звена руководства. Участники обеспечиваются методическими материалами, включая все презентации на </w:t>
                  </w:r>
                  <w:proofErr w:type="spellStart"/>
                  <w:r w:rsidR="00290343" w:rsidRPr="00290343">
                    <w:t>USB</w:t>
                  </w:r>
                  <w:r>
                    <w:t>-</w:t>
                  </w:r>
                  <w:r w:rsidR="00290343" w:rsidRPr="00290343">
                    <w:t>флэш-карте</w:t>
                  </w:r>
                  <w:proofErr w:type="spellEnd"/>
                  <w:r w:rsidR="00290343" w:rsidRPr="00290343">
                    <w:t>.</w:t>
                  </w:r>
                  <w:r w:rsidR="00290343" w:rsidRPr="00290343">
                    <w:br/>
                  </w:r>
                  <w:r w:rsidR="00290343" w:rsidRPr="00290343">
                    <w:br/>
                    <w:t xml:space="preserve">Практическая значимость состоит в том, что предлагаемые рекомендации по совершенствованию организации управления, состояния предприятия и динамики изменения могут использоваться директорами, учредителями, акционерами, руководителями финансово-экономических служб, кадровыми работниками, главными бухгалтерами, аудиторами и другими руководителями для организации современных систем управления в зависимости от стратегических и тактических целей деятельности. </w:t>
                  </w:r>
                </w:p>
                <w:p w:rsidR="00290343" w:rsidRPr="00290343" w:rsidRDefault="00290343" w:rsidP="00290343">
                  <w:r w:rsidRPr="00290343">
                    <w:t>ДЛЯ РЕГИСТРАЦИИ УЧАСТИЯ НЕОБХОДИМО ЗАПОЛНИТЬ РЕГИСТРАЦИОННУЮ ФОРМУ</w:t>
                  </w:r>
                  <w:r w:rsidRPr="00290343">
                    <w:br/>
                    <w:t>ПРЕДЛАГАЕТСЯ ТРИ ВАРИАНТА УЧАСТИЯ</w:t>
                  </w:r>
                  <w:r w:rsidR="001D6837">
                    <w:t>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24"/>
                    <w:gridCol w:w="3141"/>
                  </w:tblGrid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31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290343" w:rsidRPr="00290343" w:rsidRDefault="00290343" w:rsidP="00290343">
                        <w:r w:rsidRPr="00290343">
                          <w:t xml:space="preserve">С уважением, </w:t>
                        </w:r>
                        <w:r w:rsidRPr="00290343">
                          <w:br/>
                          <w:t xml:space="preserve">Наталия </w:t>
                        </w:r>
                        <w:proofErr w:type="spellStart"/>
                        <w:r w:rsidRPr="00290343">
                          <w:t>Мор</w:t>
                        </w:r>
                        <w:proofErr w:type="gramStart"/>
                        <w:r w:rsidRPr="00290343">
                          <w:t>p</w:t>
                        </w:r>
                        <w:proofErr w:type="gramEnd"/>
                        <w:r w:rsidRPr="00290343">
                          <w:t>ис</w:t>
                        </w:r>
                        <w:proofErr w:type="spellEnd"/>
                        <w:r w:rsidRPr="00290343">
                          <w:t xml:space="preserve"> </w:t>
                        </w:r>
                        <w:r w:rsidRPr="00290343">
                          <w:br/>
                          <w:t xml:space="preserve">Координатор проекта </w:t>
                        </w:r>
                        <w:r w:rsidRPr="00290343">
                          <w:br/>
                        </w:r>
                        <w:proofErr w:type="spellStart"/>
                        <w:r w:rsidRPr="00290343">
                          <w:t>Tel</w:t>
                        </w:r>
                        <w:proofErr w:type="spellEnd"/>
                        <w:r w:rsidRPr="00290343">
                          <w:t>: + 44 208 099 7610</w:t>
                        </w:r>
                        <w:r w:rsidRPr="00290343">
                          <w:br/>
                        </w:r>
                        <w:proofErr w:type="spellStart"/>
                        <w:r w:rsidRPr="00290343">
                          <w:t>Moscow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Tel</w:t>
                        </w:r>
                        <w:proofErr w:type="spellEnd"/>
                        <w:r w:rsidRPr="00290343">
                          <w:t>: 7-499-918-6205</w:t>
                        </w:r>
                        <w:r w:rsidRPr="00290343">
                          <w:br/>
                        </w:r>
                        <w:proofErr w:type="spellStart"/>
                        <w:r w:rsidRPr="00290343">
                          <w:t>E-mail</w:t>
                        </w:r>
                        <w:proofErr w:type="spellEnd"/>
                        <w:r w:rsidRPr="00290343">
                          <w:t xml:space="preserve">: </w:t>
                        </w:r>
                        <w:hyperlink r:id="rId5" w:tgtFrame="_blank" w:history="1">
                          <w:r w:rsidRPr="00290343">
                            <w:t>nmorris@lvaeurope.com</w:t>
                          </w:r>
                        </w:hyperlink>
                        <w:r w:rsidRPr="00290343">
                          <w:t xml:space="preserve"> </w:t>
                        </w:r>
                      </w:p>
                    </w:tc>
                    <w:tc>
                      <w:tcPr>
                        <w:tcW w:w="19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90343" w:rsidRPr="00290343" w:rsidRDefault="00290343" w:rsidP="00290343">
                        <w:r w:rsidRPr="00290343">
                          <w:t> </w:t>
                        </w:r>
                      </w:p>
                    </w:tc>
                  </w:tr>
                </w:tbl>
                <w:p w:rsidR="00290343" w:rsidRPr="00290343" w:rsidRDefault="00290343" w:rsidP="00290343">
                  <w:r w:rsidRPr="00290343"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5"/>
                  </w:tblGrid>
                  <w:tr w:rsidR="00290343" w:rsidRPr="0029034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3F8F5"/>
                        <w:vAlign w:val="center"/>
                        <w:hideMark/>
                      </w:tcPr>
                      <w:p w:rsidR="00290343" w:rsidRPr="00290343" w:rsidRDefault="00290343" w:rsidP="00290343">
                        <w:r w:rsidRPr="00290343">
                          <w:t>ВЫСТУПАЮЩИЕ ЭКСПЕРТЫ:</w:t>
                        </w:r>
                      </w:p>
                    </w:tc>
                  </w:tr>
                </w:tbl>
                <w:p w:rsidR="001D6837" w:rsidRDefault="00290343" w:rsidP="001D683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419100"/>
                        <wp:effectExtent l="19050" t="0" r="9525" b="0"/>
                        <wp:docPr id="17" name="Рисунок 17" descr="https://proxy.imgsmail.ru/?h=jCibhuBV9uCr3AFb0X3TBA&amp;e=1394932229&amp;url717=www.lvaeurope.com/partners/jvc_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proxy.imgsmail.ru/?h=jCibhuBV9uCr3AFb0X3TBA&amp;e=1394932229&amp;url717=www.lvaeurope.com/partners/jvc_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343">
                    <w:t xml:space="preserve">Компания </w:t>
                  </w:r>
                  <w:proofErr w:type="spellStart"/>
                  <w:r w:rsidRPr="00290343">
                    <w:t>Just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Value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Consulting</w:t>
                  </w:r>
                  <w:proofErr w:type="spellEnd"/>
                  <w:r w:rsidRPr="00290343">
                    <w:br/>
                  </w:r>
                </w:p>
                <w:p w:rsidR="001D6837" w:rsidRDefault="00290343" w:rsidP="001D6837">
                  <w:r w:rsidRPr="00290343">
                    <w:t xml:space="preserve">Компания </w:t>
                  </w:r>
                  <w:proofErr w:type="spellStart"/>
                  <w:r w:rsidRPr="00290343">
                    <w:t>Just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Value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Consulting</w:t>
                  </w:r>
                  <w:proofErr w:type="spellEnd"/>
                  <w:r w:rsidRPr="00290343">
                    <w:t xml:space="preserve"> специализируется на предоставлении консультационных услуг в таких сферах, как: проведение изменений, корпоративное управление, лидерство, стратегическое бизнес-планирование, управление рисками, реструктуризация и т.д. Основатель компании </w:t>
                  </w:r>
                  <w:proofErr w:type="spellStart"/>
                  <w:r w:rsidRPr="00290343">
                    <w:t>Рон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Мендес</w:t>
                  </w:r>
                  <w:proofErr w:type="spellEnd"/>
                  <w:r w:rsidRPr="00290343">
                    <w:t xml:space="preserve"> закончил </w:t>
                  </w:r>
                  <w:proofErr w:type="spellStart"/>
                  <w:r w:rsidRPr="00290343">
                    <w:t>Эксетеровский</w:t>
                  </w:r>
                  <w:proofErr w:type="spellEnd"/>
                  <w:r w:rsidRPr="00290343">
                    <w:t xml:space="preserve"> университет по специальности физика, получил звание Присяжного бухгалтера и прошел стажировку в двух первых в мировом рейтинге аудиторских компаниях - </w:t>
                  </w:r>
                  <w:proofErr w:type="spellStart"/>
                  <w:r w:rsidRPr="00290343">
                    <w:lastRenderedPageBreak/>
                    <w:t>PriceWaterhouseCoopers</w:t>
                  </w:r>
                  <w:proofErr w:type="spellEnd"/>
                  <w:r w:rsidRPr="00290343">
                    <w:t xml:space="preserve"> и </w:t>
                  </w:r>
                  <w:proofErr w:type="spellStart"/>
                  <w:r w:rsidRPr="00290343">
                    <w:t>Ernst&amp;Young</w:t>
                  </w:r>
                  <w:proofErr w:type="spellEnd"/>
                  <w:r w:rsidRPr="00290343">
                    <w:t xml:space="preserve">. Был финансовым директором в ряде компаний, а также регулятором в правительственной структуре - </w:t>
                  </w:r>
                  <w:proofErr w:type="spellStart"/>
                  <w:r w:rsidRPr="00290343">
                    <w:t>Housing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Corporation</w:t>
                  </w:r>
                  <w:proofErr w:type="spellEnd"/>
                  <w:r w:rsidRPr="00290343">
                    <w:t xml:space="preserve">, занимал пост директора в аудиторских компаниях </w:t>
                  </w:r>
                  <w:proofErr w:type="spellStart"/>
                  <w:r w:rsidRPr="00290343">
                    <w:t>Baker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TiIly</w:t>
                  </w:r>
                  <w:proofErr w:type="spellEnd"/>
                  <w:r w:rsidRPr="00290343">
                    <w:t xml:space="preserve"> и PKF</w:t>
                  </w:r>
                  <w:r w:rsidRPr="00290343">
                    <w:br/>
                  </w:r>
                  <w:r w:rsidRPr="00290343"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409575"/>
                        <wp:effectExtent l="19050" t="0" r="9525" b="0"/>
                        <wp:docPr id="18" name="Рисунок 18" descr="https://proxy.imgsmail.ru/?h=O-DtUd_Kr1IyTlvTIGDnow&amp;e=1394932229&amp;url717=www.lvaeurope.com/partners/sps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proxy.imgsmail.ru/?h=O-DtUd_Kr1IyTlvTIGDnow&amp;e=1394932229&amp;url717=www.lvaeurope.com/partners/sps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343">
                    <w:t>  Компания SPS</w:t>
                  </w:r>
                  <w:r w:rsidRPr="00290343">
                    <w:br/>
                  </w:r>
                  <w:r w:rsidR="001D6837">
                    <w:t xml:space="preserve"> </w:t>
                  </w:r>
                </w:p>
                <w:p w:rsidR="001D6837" w:rsidRDefault="001D6837" w:rsidP="001D6837"/>
                <w:p w:rsidR="001D6837" w:rsidRDefault="00290343" w:rsidP="001D6837">
                  <w:pPr>
                    <w:jc w:val="both"/>
                  </w:pPr>
                  <w:r w:rsidRPr="00290343">
                    <w:t xml:space="preserve">Концепция бизнеса компании SPS – предоставление услуг, направленных на ключевые этапы жизненного цикла бизнеса. Специалисты компании имеют богатый опыт работы в таких компаниях с мировыми именами, как: HSBC, </w:t>
                  </w:r>
                  <w:proofErr w:type="spellStart"/>
                  <w:r w:rsidRPr="00290343">
                    <w:t>British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Telecom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Cable</w:t>
                  </w:r>
                  <w:proofErr w:type="spellEnd"/>
                  <w:r w:rsidRPr="00290343">
                    <w:t xml:space="preserve"> &amp; </w:t>
                  </w:r>
                  <w:proofErr w:type="spellStart"/>
                  <w:r w:rsidRPr="00290343">
                    <w:t>Wireless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Reebok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Prism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Rail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Deutsche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Bank</w:t>
                  </w:r>
                  <w:proofErr w:type="spellEnd"/>
                  <w:r w:rsidRPr="00290343">
                    <w:t xml:space="preserve"> и т.д. Партнер компании, </w:t>
                  </w:r>
                  <w:proofErr w:type="spellStart"/>
                  <w:r w:rsidRPr="00290343">
                    <w:t>Аян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МакКаскер</w:t>
                  </w:r>
                  <w:proofErr w:type="spellEnd"/>
                  <w:r w:rsidRPr="00290343">
                    <w:t xml:space="preserve">, до недавнего времени был управляющим директором Ассоциации Присяжных </w:t>
                  </w:r>
                  <w:proofErr w:type="spellStart"/>
                  <w:r w:rsidRPr="00290343">
                    <w:t>сертифицированых</w:t>
                  </w:r>
                  <w:proofErr w:type="spellEnd"/>
                  <w:r w:rsidRPr="00290343">
                    <w:t xml:space="preserve"> бухгалтеров - ACCA и является членом квалификационного Комитета института присяжных бухгалтеров Шотландии.</w:t>
                  </w:r>
                  <w:r w:rsidRPr="00290343">
                    <w:br/>
                  </w:r>
                  <w:r w:rsidRPr="00290343"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2975" cy="352425"/>
                        <wp:effectExtent l="19050" t="0" r="9525" b="0"/>
                        <wp:docPr id="19" name="Рисунок 19" descr="https://proxy.imgsmail.ru/?h=xTUkynQai29Gxb41p9ZkHw&amp;e=1394932229&amp;url717=www.lvaeurope.com/partners/deloit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proxy.imgsmail.ru/?h=xTUkynQai29Gxb41p9ZkHw&amp;e=1394932229&amp;url717=www.lvaeurope.com/partners/deloit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343">
                    <w:t xml:space="preserve">   </w:t>
                  </w:r>
                </w:p>
                <w:p w:rsidR="001D6837" w:rsidRDefault="00290343" w:rsidP="001D6837">
                  <w:pPr>
                    <w:jc w:val="both"/>
                  </w:pPr>
                  <w:proofErr w:type="spellStart"/>
                  <w:r w:rsidRPr="00290343">
                    <w:t>Делойт</w:t>
                  </w:r>
                  <w:proofErr w:type="spellEnd"/>
                  <w:r w:rsidRPr="00290343">
                    <w:t xml:space="preserve"> – это бренд, объединяющий десятки тысяч специалистов независимых фирм по всему миру с целью оказания услуг в сфере аудита, консалтинга, корпоративных финансов, управления рисками и консультирования по вопросам налогообложения и права. Эти фирмы входят в объединение «</w:t>
                  </w:r>
                  <w:proofErr w:type="spellStart"/>
                  <w:r w:rsidRPr="00290343">
                    <w:t>Делойт</w:t>
                  </w:r>
                  <w:proofErr w:type="spellEnd"/>
                  <w:r w:rsidRPr="00290343">
                    <w:t xml:space="preserve"> Туш </w:t>
                  </w:r>
                  <w:proofErr w:type="spellStart"/>
                  <w:r w:rsidRPr="00290343">
                    <w:t>Томацу</w:t>
                  </w:r>
                  <w:proofErr w:type="spellEnd"/>
                  <w:r w:rsidRPr="00290343">
                    <w:t>» («ДТТ»), созданное в соответствии со швейцарским законодательством (</w:t>
                  </w:r>
                  <w:proofErr w:type="spellStart"/>
                  <w:r w:rsidRPr="00290343">
                    <w:t>Swiss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Verein</w:t>
                  </w:r>
                  <w:proofErr w:type="spellEnd"/>
                  <w:r w:rsidRPr="00290343">
                    <w:t>). Каждая из них оказывает услуги в пределах определенной географической зоны и подчиняется законодательству и нормативным требованиям страны или стран, в которых осуществляет свою деятельность. «</w:t>
                  </w:r>
                  <w:proofErr w:type="spellStart"/>
                  <w:r w:rsidRPr="00290343">
                    <w:t>Делойт</w:t>
                  </w:r>
                  <w:proofErr w:type="spellEnd"/>
                  <w:r w:rsidRPr="00290343">
                    <w:t>», СНГ – одна из ведущих национальных аудиторских и консалтинговых фирм, предоставляющая услуги в области аудита, налогообложения, консалтинга и корпоративных финансов, использующая профессиональный опыт более 3 500 сотрудников в 13 офисах в 9 странах региона.</w:t>
                  </w:r>
                  <w:r w:rsidRPr="00290343">
                    <w:br/>
                  </w:r>
                  <w:r w:rsidRPr="00290343"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266700"/>
                        <wp:effectExtent l="19050" t="0" r="9525" b="0"/>
                        <wp:docPr id="20" name="Рисунок 20" descr="https://proxy.imgsmail.ru/?h=qRZfKPC_OhgHVlu7oZ_usA&amp;e=1394932229&amp;url717=www.lvaeurope.com/partners/casewise-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roxy.imgsmail.ru/?h=qRZfKPC_OhgHVlu7oZ_usA&amp;e=1394932229&amp;url717=www.lvaeurope.com/partners/casewise-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343">
                    <w:t xml:space="preserve">    </w:t>
                  </w:r>
                </w:p>
                <w:p w:rsidR="001D6837" w:rsidRDefault="00290343" w:rsidP="001D6837">
                  <w:pPr>
                    <w:jc w:val="both"/>
                  </w:pPr>
                  <w:proofErr w:type="spellStart"/>
                  <w:r w:rsidRPr="00290343">
                    <w:t>Casewise</w:t>
                  </w:r>
                  <w:proofErr w:type="spellEnd"/>
                  <w:r w:rsidRPr="00290343">
                    <w:t xml:space="preserve"> является поставщиком программного обеспечения и консалтинговых услуг </w:t>
                  </w:r>
                  <w:proofErr w:type="gramStart"/>
                  <w:r w:rsidRPr="00290343">
                    <w:t>для</w:t>
                  </w:r>
                  <w:proofErr w:type="gramEnd"/>
                  <w:r w:rsidRPr="00290343">
                    <w:t xml:space="preserve"> более </w:t>
                  </w:r>
                  <w:proofErr w:type="gramStart"/>
                  <w:r w:rsidRPr="00290343">
                    <w:t>чем</w:t>
                  </w:r>
                  <w:proofErr w:type="gramEnd"/>
                  <w:r w:rsidRPr="00290343">
                    <w:t xml:space="preserve"> 3,000 ведущих мировых организаций в области анализа бизнес-процессов, управления бизнес-процессами, структуры предприятий, а также решений по Управлению, Рискам и Соответствию требованиям.</w:t>
                  </w:r>
                  <w:r w:rsidRPr="00290343">
                    <w:br/>
                  </w:r>
                  <w:r w:rsidRPr="00290343"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2000" cy="304800"/>
                        <wp:effectExtent l="19050" t="0" r="0" b="0"/>
                        <wp:docPr id="21" name="Рисунок 21" descr="https://proxy.imgsmail.ru/?h=T4Z7lFcxavMR_P-ZPHd8AA&amp;e=1394932229&amp;url717=www.lvaeurope.com/partners/wither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proxy.imgsmail.ru/?h=T4Z7lFcxavMR_P-ZPHd8AA&amp;e=1394932229&amp;url717=www.lvaeurope.com/partners/wither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343">
                    <w:t xml:space="preserve">    </w:t>
                  </w:r>
                </w:p>
                <w:p w:rsidR="001D6837" w:rsidRDefault="00290343" w:rsidP="001D6837">
                  <w:r w:rsidRPr="00290343">
                    <w:t xml:space="preserve">Юридическая компания </w:t>
                  </w:r>
                  <w:proofErr w:type="spellStart"/>
                  <w:r w:rsidRPr="00290343">
                    <w:t>Withers</w:t>
                  </w:r>
                  <w:proofErr w:type="spellEnd"/>
                  <w:r w:rsidRPr="00290343">
                    <w:t xml:space="preserve"> была основана в 1896 г</w:t>
                  </w:r>
                  <w:proofErr w:type="gramStart"/>
                  <w:r w:rsidRPr="00290343">
                    <w:t>.и</w:t>
                  </w:r>
                  <w:proofErr w:type="gramEnd"/>
                  <w:r w:rsidRPr="00290343">
                    <w:t xml:space="preserve"> сейчас объединяет 105 партнеров, которые осуществляют свою деятельность в 80 странах. </w:t>
                  </w:r>
                  <w:proofErr w:type="spellStart"/>
                  <w:r w:rsidRPr="00290343">
                    <w:t>Withers</w:t>
                  </w:r>
                  <w:proofErr w:type="spellEnd"/>
                  <w:r w:rsidRPr="00290343">
                    <w:t xml:space="preserve"> представляют 25% самых богатых граждан Великобритании, </w:t>
                  </w:r>
                  <w:proofErr w:type="gramStart"/>
                  <w:r w:rsidRPr="00290343">
                    <w:t>согласно списка</w:t>
                  </w:r>
                  <w:proofErr w:type="gramEnd"/>
                  <w:r w:rsidRPr="00290343">
                    <w:t xml:space="preserve"> издания </w:t>
                  </w:r>
                  <w:proofErr w:type="spellStart"/>
                  <w:r w:rsidRPr="00290343">
                    <w:lastRenderedPageBreak/>
                    <w:t>Sunday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Times</w:t>
                  </w:r>
                  <w:proofErr w:type="spellEnd"/>
                  <w:r w:rsidRPr="00290343">
                    <w:t xml:space="preserve">. Одним из направлений деятельности Компании является первичное размещение капитала - IPO. В 2007 г. она консультировала компанию </w:t>
                  </w:r>
                  <w:proofErr w:type="spellStart"/>
                  <w:r w:rsidRPr="00290343">
                    <w:t>Kazakh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Gold</w:t>
                  </w:r>
                  <w:proofErr w:type="spellEnd"/>
                  <w:r w:rsidRPr="00290343">
                    <w:t xml:space="preserve"> при выходе на Лондонскую Фондовую Биржу.</w:t>
                  </w:r>
                  <w:r w:rsidRPr="00290343">
                    <w:br/>
                  </w:r>
                  <w:r w:rsidRPr="00290343"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250" cy="323850"/>
                        <wp:effectExtent l="19050" t="0" r="0" b="0"/>
                        <wp:docPr id="22" name="Рисунок 22" descr="https://proxy.imgsmail.ru/?h=oMN7kiiQ0SP52bQgPNhxQw&amp;e=1394932229&amp;url717=www.lvaeurope.com/partners/h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proxy.imgsmail.ru/?h=oMN7kiiQ0SP52bQgPNhxQw&amp;e=1394932229&amp;url717=www.lvaeurope.com/partners/h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343">
                    <w:t xml:space="preserve">    Компания </w:t>
                  </w:r>
                  <w:proofErr w:type="spellStart"/>
                  <w:r w:rsidRPr="00290343">
                    <w:t>Slavin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and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Associates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Limited</w:t>
                  </w:r>
                  <w:proofErr w:type="spellEnd"/>
                  <w:r w:rsidRPr="00290343">
                    <w:br/>
                  </w:r>
                </w:p>
                <w:p w:rsidR="001D6837" w:rsidRDefault="00290343" w:rsidP="001D6837">
                  <w:r w:rsidRPr="00290343">
                    <w:t xml:space="preserve">Основатель компании Кирилл Славин закончил мехмат МГУ им. М.В. Ломоносова и бизнес-школу Кембриджа. Четыре года работал в области термоядерного синтеза. С 1991 по 1999 год занимал ряд руководящих должностей в </w:t>
                  </w:r>
                  <w:proofErr w:type="spellStart"/>
                  <w:r w:rsidRPr="00290343">
                    <w:t>Ванг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Лабораториз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ПепсиКо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Делойт</w:t>
                  </w:r>
                  <w:proofErr w:type="spellEnd"/>
                  <w:r w:rsidRPr="00290343">
                    <w:t xml:space="preserve"> и Туш и </w:t>
                  </w:r>
                  <w:proofErr w:type="spellStart"/>
                  <w:r w:rsidRPr="00290343">
                    <w:t>Ринако</w:t>
                  </w:r>
                  <w:proofErr w:type="spellEnd"/>
                  <w:r w:rsidRPr="00290343">
                    <w:t xml:space="preserve"> Плюс в Вене и Москве. С 1999 года, работая консультантом в Лондоне, осуществил ряд проектов в Великобритании, США, Германии, Испании, Португалии и России. Является ассоциированным членом Центра Международного Бизнеса и Управления Кембриджского университета, является автором серии публикаций по вопросам </w:t>
                  </w:r>
                  <w:proofErr w:type="spellStart"/>
                  <w:proofErr w:type="gramStart"/>
                  <w:r w:rsidRPr="00290343">
                    <w:t>бизнес-стратегии</w:t>
                  </w:r>
                  <w:proofErr w:type="spellEnd"/>
                  <w:proofErr w:type="gramEnd"/>
                  <w:r w:rsidRPr="00290343">
                    <w:t>.</w:t>
                  </w:r>
                  <w:r w:rsidRPr="00290343">
                    <w:br/>
                  </w:r>
                  <w:r w:rsidRPr="00290343"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4400" cy="219075"/>
                        <wp:effectExtent l="19050" t="0" r="0" b="0"/>
                        <wp:docPr id="23" name="Рисунок 23" descr="https://proxy.imgsmail.ru/?h=Bq-DZUes2N7SDbTYlM6Pww&amp;e=1394932229&amp;url717=www.lvaeurope.com/partners/Coheris_Info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proxy.imgsmail.ru/?h=Bq-DZUes2N7SDbTYlM6Pww&amp;e=1394932229&amp;url717=www.lvaeurope.com/partners/Coheris_Infoc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0343">
                    <w:t xml:space="preserve">    Компания </w:t>
                  </w:r>
                  <w:proofErr w:type="spellStart"/>
                  <w:r w:rsidRPr="00290343">
                    <w:t>Coheris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Infocat</w:t>
                  </w:r>
                  <w:proofErr w:type="spellEnd"/>
                  <w:r w:rsidRPr="00290343">
                    <w:br/>
                  </w:r>
                </w:p>
                <w:p w:rsidR="00290343" w:rsidRPr="00290343" w:rsidRDefault="00290343" w:rsidP="001D6837">
                  <w:pPr>
                    <w:jc w:val="both"/>
                  </w:pPr>
                  <w:proofErr w:type="spellStart"/>
                  <w:r w:rsidRPr="00290343">
                    <w:t>InfoCat</w:t>
                  </w:r>
                  <w:proofErr w:type="spellEnd"/>
                  <w:r w:rsidRPr="00290343">
                    <w:t xml:space="preserve"> оказывает консультационные услуги для руководства компаний и специализируется в дизайне, развитии и применении управленческих систем, включая </w:t>
                  </w:r>
                  <w:proofErr w:type="gramStart"/>
                  <w:r w:rsidRPr="00290343">
                    <w:t>Многомерный</w:t>
                  </w:r>
                  <w:proofErr w:type="gramEnd"/>
                  <w:r w:rsidRPr="00290343">
                    <w:t xml:space="preserve"> OLAP (аналитическая обработка в реальном времени) для финансовых, IT и </w:t>
                  </w:r>
                  <w:proofErr w:type="spellStart"/>
                  <w:r w:rsidRPr="00290343">
                    <w:t>бизнес-пользователей</w:t>
                  </w:r>
                  <w:proofErr w:type="spellEnd"/>
                  <w:r w:rsidRPr="00290343">
                    <w:t xml:space="preserve"> и CRM (Управление взаимоотношениями с клиентами). В сфере действия OLAP (аналитическая обработка в реальном времени) компания поддерживает и применяет TM1 от IBM </w:t>
                  </w:r>
                  <w:proofErr w:type="spellStart"/>
                  <w:r w:rsidRPr="00290343">
                    <w:t>Cognos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Express</w:t>
                  </w:r>
                  <w:proofErr w:type="spellEnd"/>
                  <w:r w:rsidRPr="00290343">
                    <w:t xml:space="preserve"> и OLAP </w:t>
                  </w:r>
                  <w:proofErr w:type="spellStart"/>
                  <w:r w:rsidRPr="00290343">
                    <w:t>Services</w:t>
                  </w:r>
                  <w:proofErr w:type="spellEnd"/>
                  <w:r w:rsidRPr="00290343">
                    <w:t xml:space="preserve"> от </w:t>
                  </w:r>
                  <w:proofErr w:type="spellStart"/>
                  <w:r w:rsidRPr="00290343">
                    <w:t>Oracle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Analysis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Services</w:t>
                  </w:r>
                  <w:proofErr w:type="spellEnd"/>
                  <w:r w:rsidRPr="00290343">
                    <w:t xml:space="preserve"> (Программы для анализа) от </w:t>
                  </w:r>
                  <w:proofErr w:type="spellStart"/>
                  <w:r w:rsidRPr="00290343">
                    <w:t>Microsoft</w:t>
                  </w:r>
                  <w:proofErr w:type="spellEnd"/>
                  <w:r w:rsidRPr="00290343">
                    <w:t xml:space="preserve"> вместе с </w:t>
                  </w:r>
                  <w:proofErr w:type="gramStart"/>
                  <w:r w:rsidRPr="00290343">
                    <w:t>такими</w:t>
                  </w:r>
                  <w:proofErr w:type="gramEnd"/>
                  <w:r w:rsidRPr="00290343">
                    <w:t xml:space="preserve"> многочисленными </w:t>
                  </w:r>
                  <w:proofErr w:type="spellStart"/>
                  <w:r w:rsidRPr="00290343">
                    <w:t>фронт-эндами</w:t>
                  </w:r>
                  <w:proofErr w:type="spellEnd"/>
                  <w:r w:rsidRPr="00290343">
                    <w:t xml:space="preserve">, как: TM1 </w:t>
                  </w:r>
                  <w:proofErr w:type="spellStart"/>
                  <w:r w:rsidRPr="00290343">
                    <w:t>Web</w:t>
                  </w:r>
                  <w:proofErr w:type="spellEnd"/>
                  <w:r w:rsidRPr="00290343">
                    <w:t xml:space="preserve">, TM1 </w:t>
                  </w:r>
                  <w:proofErr w:type="spellStart"/>
                  <w:r w:rsidRPr="00290343">
                    <w:t>Executive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Viewer</w:t>
                  </w:r>
                  <w:proofErr w:type="spellEnd"/>
                  <w:r w:rsidRPr="00290343">
                    <w:t xml:space="preserve">, </w:t>
                  </w:r>
                  <w:proofErr w:type="spellStart"/>
                  <w:r w:rsidRPr="00290343">
                    <w:t>Microsoft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Proclarity</w:t>
                  </w:r>
                  <w:proofErr w:type="spellEnd"/>
                  <w:r w:rsidRPr="00290343">
                    <w:t xml:space="preserve"> и </w:t>
                  </w:r>
                  <w:proofErr w:type="spellStart"/>
                  <w:r w:rsidRPr="00290343">
                    <w:t>Panorama</w:t>
                  </w:r>
                  <w:proofErr w:type="spellEnd"/>
                  <w:r w:rsidRPr="00290343">
                    <w:t xml:space="preserve"> </w:t>
                  </w:r>
                  <w:proofErr w:type="spellStart"/>
                  <w:r w:rsidRPr="00290343">
                    <w:t>Novaview</w:t>
                  </w:r>
                  <w:proofErr w:type="spellEnd"/>
                  <w:r w:rsidRPr="00290343">
                    <w:t xml:space="preserve">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5"/>
                  </w:tblGrid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F1EF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ВОСКРЕСЕНЬЕ, 25 МАЯ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>Прибытие участников. Встречи в аэропорту.</w:t>
                        </w:r>
                        <w:r w:rsidRPr="00290343">
                          <w:br/>
                          <w:t xml:space="preserve">Трансферт и регистрация в отеле </w:t>
                        </w:r>
                        <w:proofErr w:type="spellStart"/>
                        <w:r w:rsidRPr="00290343">
                          <w:t>De</w:t>
                        </w:r>
                        <w:proofErr w:type="spellEnd"/>
                        <w:r w:rsidRPr="00290343">
                          <w:t xml:space="preserve"> - </w:t>
                        </w:r>
                        <w:proofErr w:type="spellStart"/>
                        <w:r w:rsidRPr="00290343">
                          <w:t>Luxe</w:t>
                        </w:r>
                        <w:proofErr w:type="spellEnd"/>
                        <w:r w:rsidRPr="00290343">
                          <w:t xml:space="preserve"> ****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Ужин в отеле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F1EF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ПОНЕДЕЛЬНИК, 26 МАЯ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 xml:space="preserve">ОСНОВЫ </w:t>
                        </w:r>
                        <w:proofErr w:type="gramStart"/>
                        <w:r w:rsidRPr="00290343">
                          <w:t>БИЗНЕС-МОДЕЛИРОВАНИЯ</w:t>
                        </w:r>
                        <w:proofErr w:type="gramEnd"/>
                        <w:r w:rsidRPr="00290343">
                          <w:t xml:space="preserve"> </w:t>
                        </w:r>
                      </w:p>
                      <w:p w:rsidR="00290343" w:rsidRPr="00290343" w:rsidRDefault="00290343" w:rsidP="00290343">
                        <w:proofErr w:type="gramStart"/>
                        <w:r w:rsidRPr="00290343">
                          <w:t xml:space="preserve">Общий обзор </w:t>
                        </w:r>
                        <w:proofErr w:type="spellStart"/>
                        <w:r w:rsidRPr="00290343">
                          <w:t>бизнес-моделирования</w:t>
                        </w:r>
                        <w:proofErr w:type="spellEnd"/>
                        <w:r w:rsidRPr="00290343">
                          <w:br/>
                          <w:t xml:space="preserve">Основные компоненты </w:t>
                        </w:r>
                        <w:proofErr w:type="spellStart"/>
                        <w:r w:rsidRPr="00290343">
                          <w:t>бизнес-модели</w:t>
                        </w:r>
                        <w:proofErr w:type="spellEnd"/>
                        <w:r w:rsidRPr="00290343">
                          <w:br/>
                          <w:t>• структура домен</w:t>
                        </w:r>
                        <w:r w:rsidRPr="00290343">
                          <w:br/>
                          <w:t>• структура ценности</w:t>
                        </w:r>
                        <w:r w:rsidRPr="00290343">
                          <w:br/>
                          <w:t>• структура ориентированная на клиента</w:t>
                        </w:r>
                        <w:r w:rsidRPr="00290343">
                          <w:br/>
                        </w:r>
                        <w:r w:rsidRPr="00290343">
                          <w:lastRenderedPageBreak/>
                          <w:t xml:space="preserve">Выгоды </w:t>
                        </w:r>
                        <w:proofErr w:type="spellStart"/>
                        <w:r w:rsidRPr="00290343">
                          <w:t>бизнес-моделирования</w:t>
                        </w:r>
                        <w:proofErr w:type="spellEnd"/>
                        <w:r w:rsidRPr="00290343">
                          <w:br/>
                          <w:t>Фундаментальные элементы плана</w:t>
                        </w:r>
                        <w:r w:rsidRPr="00290343">
                          <w:br/>
                          <w:t>• корпоративная цель: видение, задачи, ценности и убеждения</w:t>
                        </w:r>
                        <w:r w:rsidRPr="00290343">
                          <w:br/>
                          <w:t>• различия между стратегическим и тактическим (операционным) подходами</w:t>
                        </w:r>
                        <w:r w:rsidRPr="00290343">
                          <w:br/>
                          <w:t>• эффект принятия решения</w:t>
                        </w:r>
                        <w:r w:rsidRPr="00290343">
                          <w:br/>
                          <w:t>• ключевые факторы для составления планов</w:t>
                        </w:r>
                        <w:r w:rsidRPr="00290343">
                          <w:br/>
                          <w:t>• виды планов</w:t>
                        </w:r>
                        <w:r w:rsidRPr="00290343">
                          <w:br/>
                        </w:r>
                        <w:r w:rsidRPr="00290343">
                          <w:br/>
                          <w:t>Перерыв на кофе</w:t>
                        </w:r>
                        <w:r w:rsidRPr="00290343">
                          <w:br/>
                        </w:r>
                        <w:r w:rsidRPr="00290343">
                          <w:br/>
                          <w:t>Стратегическое моделирование</w:t>
                        </w:r>
                        <w:r w:rsidRPr="00290343">
                          <w:br/>
                          <w:t>• сценарное планирование</w:t>
                        </w:r>
                        <w:r w:rsidRPr="00290343">
                          <w:br/>
                          <w:t>• методика факторов: внутренние / внешние силы</w:t>
                        </w:r>
                        <w:r w:rsidRPr="00290343">
                          <w:br/>
                          <w:t>Оперативное моделирование - моделирование бизнес процессов</w:t>
                        </w:r>
                        <w:proofErr w:type="gramEnd"/>
                        <w:r w:rsidRPr="00290343">
                          <w:br/>
                          <w:t xml:space="preserve">Компьютерное моделирование - моделирование по методу Монте-Карло </w:t>
                        </w:r>
                        <w:r w:rsidRPr="00290343">
                          <w:br/>
                          <w:t>Интеллектуальный анализ данных</w:t>
                        </w:r>
                        <w:r w:rsidRPr="00290343">
                          <w:br/>
                        </w:r>
                        <w:r w:rsidRPr="00290343">
                          <w:br/>
                          <w:t>Обед</w:t>
                        </w:r>
                      </w:p>
                      <w:p w:rsidR="00290343" w:rsidRPr="00290343" w:rsidRDefault="00290343" w:rsidP="00290343">
                        <w:r w:rsidRPr="00290343">
                          <w:t>ЭТАПЫ БИЗНЕ</w:t>
                        </w:r>
                        <w:proofErr w:type="gramStart"/>
                        <w:r w:rsidRPr="00290343">
                          <w:t>С-</w:t>
                        </w:r>
                        <w:proofErr w:type="gramEnd"/>
                        <w:r w:rsidRPr="00290343">
                          <w:t xml:space="preserve"> МОДЕЛИРОВАНИЯ И УПРАВЛЕНИЯ</w:t>
                        </w:r>
                      </w:p>
                      <w:p w:rsidR="00290343" w:rsidRPr="00290343" w:rsidRDefault="00290343" w:rsidP="00290343">
                        <w:r w:rsidRPr="00290343">
                          <w:t xml:space="preserve">• открытие и упрощение </w:t>
                        </w:r>
                        <w:r w:rsidRPr="00290343">
                          <w:br/>
                          <w:t xml:space="preserve">• формулировка и документирование </w:t>
                        </w:r>
                        <w:r w:rsidRPr="00290343">
                          <w:br/>
                          <w:t xml:space="preserve">• иллюстрирование и дизайн </w:t>
                        </w:r>
                        <w:r w:rsidRPr="00290343">
                          <w:br/>
                          <w:t xml:space="preserve">• симуляция и оптимизация </w:t>
                        </w:r>
                        <w:r w:rsidRPr="00290343">
                          <w:br/>
                          <w:t xml:space="preserve">• генерирование и выполнение </w:t>
                        </w:r>
                        <w:r w:rsidRPr="00290343">
                          <w:br/>
                          <w:t xml:space="preserve">• мониторинг и управление </w:t>
                        </w:r>
                        <w:r w:rsidRPr="00290343">
                          <w:br/>
                          <w:t>• автоматизация, доступность и контроль</w:t>
                        </w:r>
                        <w:r w:rsidRPr="00290343">
                          <w:br/>
                          <w:t>• процедуры принятия решений</w:t>
                        </w:r>
                        <w:r w:rsidRPr="00290343">
                          <w:br/>
                          <w:t>• снижение потенциальных ошибок</w:t>
                        </w:r>
                        <w:r w:rsidRPr="00290343">
                          <w:br/>
                          <w:t>• аудит и прозрачность</w:t>
                        </w:r>
                        <w:r w:rsidRPr="00290343">
                          <w:br/>
                          <w:t>• пример и демонстрация</w:t>
                        </w:r>
                        <w:r w:rsidRPr="00290343">
                          <w:br/>
                        </w:r>
                        <w:r w:rsidRPr="00290343">
                          <w:br/>
                          <w:t>Ужин</w:t>
                        </w:r>
                      </w:p>
                    </w:tc>
                  </w:tr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F1EF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lastRenderedPageBreak/>
                                <w:t>ВТОРНИК, 27 МАЯ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 xml:space="preserve">КОМПЛЕКСНЫЙ ПОДХОД К </w:t>
                        </w:r>
                        <w:proofErr w:type="gramStart"/>
                        <w:r w:rsidRPr="00290343">
                          <w:t>БИЗНЕС-МОДЕЛИРОВАНИЮ</w:t>
                        </w:r>
                        <w:proofErr w:type="gramEnd"/>
                        <w:r w:rsidRPr="00290343">
                          <w:br/>
                          <w:t>УПРАВЛЕНИЕ КОМПАНИЕЙ</w:t>
                        </w:r>
                      </w:p>
                      <w:p w:rsidR="00290343" w:rsidRPr="00290343" w:rsidRDefault="00290343" w:rsidP="00290343">
                        <w:proofErr w:type="gramStart"/>
                        <w:r w:rsidRPr="00290343">
                          <w:t>Области применения моделирования в управлении компанией</w:t>
                        </w:r>
                        <w:r w:rsidRPr="00290343">
                          <w:br/>
                          <w:t>• принятие решений</w:t>
                        </w:r>
                        <w:r w:rsidRPr="00290343">
                          <w:br/>
                          <w:t>• моделирование для сделок</w:t>
                        </w:r>
                        <w:r w:rsidRPr="00290343">
                          <w:br/>
                          <w:t>• управление бизнес-процессами</w:t>
                        </w:r>
                        <w:r w:rsidRPr="00290343">
                          <w:br/>
                          <w:t>• экономическое консультирование</w:t>
                        </w:r>
                        <w:r w:rsidRPr="00290343">
                          <w:br/>
                          <w:t>Моделирование в принятии управленческих решений</w:t>
                        </w:r>
                        <w:r w:rsidRPr="00290343">
                          <w:br/>
                        </w:r>
                        <w:r w:rsidRPr="00290343">
                          <w:lastRenderedPageBreak/>
                          <w:t>• разработка стратегии развития</w:t>
                        </w:r>
                        <w:r w:rsidRPr="00290343">
                          <w:br/>
                          <w:t>• налоговая и юридическая стратегия</w:t>
                        </w:r>
                        <w:r w:rsidRPr="00290343">
                          <w:br/>
                          <w:t>• анализ влияния внешних факторов</w:t>
                        </w:r>
                        <w:r w:rsidRPr="00290343">
                          <w:br/>
                          <w:t>• анализ влияния структуры финансирования</w:t>
                        </w:r>
                        <w:r w:rsidRPr="00290343">
                          <w:br/>
                          <w:t>• внутрикорпоративные преобразования</w:t>
                        </w:r>
                        <w:r w:rsidRPr="00290343">
                          <w:br/>
                          <w:t>• анализ факторов стоимости</w:t>
                        </w:r>
                        <w:r w:rsidRPr="00290343">
                          <w:br/>
                          <w:t>• ведение переговоров с персоналом</w:t>
                        </w:r>
                        <w:r w:rsidRPr="00290343">
                          <w:br/>
                          <w:t>• планирование денежных потоков</w:t>
                        </w:r>
                        <w:r w:rsidRPr="00290343">
                          <w:br/>
                        </w:r>
                        <w:r w:rsidRPr="00290343">
                          <w:br/>
                          <w:t>Перерыв на кофе</w:t>
                        </w:r>
                        <w:r w:rsidRPr="00290343">
                          <w:br/>
                        </w:r>
                        <w:r w:rsidRPr="00290343">
                          <w:br/>
                          <w:t>Моделирование для целей сопровождения сделок</w:t>
                        </w:r>
                        <w:r w:rsidRPr="00290343">
                          <w:br/>
                          <w:t>• привлечение финансирования</w:t>
                        </w:r>
                        <w:r w:rsidRPr="00290343">
                          <w:br/>
                          <w:t>• приобретения/ продажа</w:t>
                        </w:r>
                        <w:r w:rsidRPr="00290343">
                          <w:br/>
                          <w:t>• реструктуризация</w:t>
                        </w:r>
                        <w:proofErr w:type="gramEnd"/>
                        <w:r w:rsidRPr="00290343">
                          <w:br/>
                          <w:t>Инструменты и техники</w:t>
                        </w:r>
                        <w:r w:rsidRPr="00290343">
                          <w:br/>
                          <w:t>• структура решений</w:t>
                        </w:r>
                        <w:r w:rsidRPr="00290343">
                          <w:br/>
                          <w:t>• моделирование</w:t>
                        </w:r>
                        <w:r w:rsidRPr="00290343">
                          <w:br/>
                          <w:t>• анализ сценариев</w:t>
                        </w:r>
                        <w:r w:rsidRPr="00290343">
                          <w:br/>
                          <w:t>• имитация</w:t>
                        </w:r>
                        <w:r w:rsidRPr="00290343">
                          <w:br/>
                        </w:r>
                        <w:r w:rsidRPr="00290343">
                          <w:br/>
                          <w:t>Обед</w:t>
                        </w:r>
                        <w:r w:rsidRPr="00290343">
                          <w:br/>
                        </w:r>
                        <w:r w:rsidRPr="00290343">
                          <w:br/>
                          <w:t>Комплексный подход к моделированию</w:t>
                        </w:r>
                        <w:r w:rsidRPr="00290343">
                          <w:br/>
                          <w:t>• планирование</w:t>
                        </w:r>
                        <w:r w:rsidRPr="00290343">
                          <w:br/>
                          <w:t>• построение</w:t>
                        </w:r>
                        <w:r w:rsidRPr="00290343">
                          <w:br/>
                          <w:t>• тестирование</w:t>
                        </w:r>
                        <w:r w:rsidRPr="00290343">
                          <w:br/>
                          <w:t>• интерпретация результатов</w:t>
                        </w:r>
                        <w:r w:rsidRPr="00290343">
                          <w:br/>
                          <w:t>• 10 базовых принципов «хорошего тона» в моделировании</w:t>
                        </w:r>
                        <w:r w:rsidRPr="00290343">
                          <w:br/>
                          <w:t>• важность проверки модели</w:t>
                        </w:r>
                        <w:r w:rsidRPr="00290343">
                          <w:br/>
                          <w:t>Примеры из практики</w:t>
                        </w:r>
                        <w:r w:rsidRPr="00290343">
                          <w:br/>
                          <w:t>• нефтедобывающая компания</w:t>
                        </w:r>
                        <w:r w:rsidRPr="00290343">
                          <w:br/>
                          <w:t>• телекоммуникационный холдинг</w:t>
                        </w:r>
                        <w:r w:rsidRPr="00290343">
                          <w:br/>
                          <w:t>• фармацевтическая компания</w:t>
                        </w:r>
                        <w:r w:rsidRPr="00290343">
                          <w:br/>
                          <w:t>• регулятор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Ужин </w:t>
                        </w:r>
                      </w:p>
                    </w:tc>
                  </w:tr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F1EF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lastRenderedPageBreak/>
                                <w:t>СРЕДА, 28 МАЯ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>МОНИТОРИНГ И СНИЖЕНИЕ ИЗДЕРЖЕК</w:t>
                        </w:r>
                      </w:p>
                      <w:p w:rsidR="00290343" w:rsidRPr="00290343" w:rsidRDefault="00290343" w:rsidP="00290343">
                        <w:proofErr w:type="gramStart"/>
                        <w:r w:rsidRPr="00290343">
                          <w:t>• содержание</w:t>
                        </w:r>
                        <w:r w:rsidRPr="00290343">
                          <w:br/>
                          <w:t xml:space="preserve">• </w:t>
                        </w:r>
                        <w:proofErr w:type="spellStart"/>
                        <w:r w:rsidRPr="00290343">
                          <w:t>инфрастуктурный</w:t>
                        </w:r>
                        <w:proofErr w:type="spellEnd"/>
                        <w:r w:rsidRPr="00290343">
                          <w:t xml:space="preserve"> и операционный уровни</w:t>
                        </w:r>
                        <w:r w:rsidRPr="00290343">
                          <w:br/>
                          <w:t xml:space="preserve">• матрица </w:t>
                        </w:r>
                        <w:proofErr w:type="spellStart"/>
                        <w:r w:rsidRPr="00290343">
                          <w:t>бизнес-преимуществ</w:t>
                        </w:r>
                        <w:proofErr w:type="spellEnd"/>
                        <w:r w:rsidRPr="00290343">
                          <w:t xml:space="preserve"> и рыночной привлекательности</w:t>
                        </w:r>
                        <w:r w:rsidRPr="00290343">
                          <w:br/>
                        </w:r>
                        <w:r w:rsidRPr="00290343">
                          <w:lastRenderedPageBreak/>
                          <w:t>• «Бостонская матрица»</w:t>
                        </w:r>
                        <w:r w:rsidRPr="00290343">
                          <w:br/>
                          <w:t>• техника развития стратегии - матрица ANSOFF</w:t>
                        </w:r>
                        <w:r w:rsidRPr="00290343">
                          <w:br/>
                          <w:t>• 4 главных вопроса</w:t>
                        </w:r>
                        <w:r w:rsidRPr="00290343">
                          <w:br/>
                          <w:t>• принятие решений</w:t>
                        </w:r>
                        <w:r w:rsidRPr="00290343">
                          <w:br/>
                          <w:t xml:space="preserve">• анализ </w:t>
                        </w:r>
                        <w:proofErr w:type="spellStart"/>
                        <w:r w:rsidRPr="00290343">
                          <w:t>процесов</w:t>
                        </w:r>
                        <w:proofErr w:type="spellEnd"/>
                        <w:r w:rsidRPr="00290343">
                          <w:br/>
                          <w:t>Цепь поставок</w:t>
                        </w:r>
                        <w:r w:rsidRPr="00290343">
                          <w:br/>
                          <w:t>• определение</w:t>
                        </w:r>
                        <w:r w:rsidRPr="00290343">
                          <w:br/>
                          <w:t>• преимущества интеграции управления цепью поставок</w:t>
                        </w:r>
                        <w:r w:rsidRPr="00290343">
                          <w:br/>
                          <w:t>• принципы управления</w:t>
                        </w:r>
                        <w:r w:rsidRPr="00290343">
                          <w:br/>
                          <w:t>• изменения</w:t>
                        </w:r>
                        <w:r w:rsidRPr="00290343">
                          <w:br/>
                          <w:t>• стратегии сокращения затрат</w:t>
                        </w:r>
                        <w:r w:rsidRPr="00290343">
                          <w:br/>
                          <w:t>• реорганизация цепи поставок</w:t>
                        </w:r>
                        <w:r w:rsidRPr="00290343">
                          <w:br/>
                          <w:t>• примеры</w:t>
                        </w:r>
                        <w:r w:rsidRPr="00290343">
                          <w:br/>
                          <w:t>• преграды</w:t>
                        </w:r>
                        <w:r w:rsidRPr="00290343">
                          <w:br/>
                        </w:r>
                        <w:r w:rsidRPr="00290343">
                          <w:br/>
                          <w:t>Перерыв на кофе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Методика </w:t>
                        </w:r>
                        <w:proofErr w:type="spellStart"/>
                        <w:r w:rsidRPr="00290343">
                          <w:t>Lean</w:t>
                        </w:r>
                        <w:proofErr w:type="spellEnd"/>
                        <w:r w:rsidRPr="00290343">
                          <w:br/>
                          <w:t>• истоки</w:t>
                        </w:r>
                        <w:r w:rsidRPr="00290343">
                          <w:br/>
                          <w:t xml:space="preserve">• 4 принципа и 7 пунктов экономии </w:t>
                        </w:r>
                        <w:proofErr w:type="spellStart"/>
                        <w:r w:rsidRPr="00290343">
                          <w:t>Toyota</w:t>
                        </w:r>
                        <w:proofErr w:type="spellEnd"/>
                        <w:r w:rsidRPr="00290343">
                          <w:br/>
                          <w:t>• 5 шагов внедрения</w:t>
                        </w:r>
                        <w:r w:rsidRPr="00290343">
                          <w:br/>
                          <w:t>• примеры</w:t>
                        </w:r>
                        <w:proofErr w:type="gramEnd"/>
                        <w:r w:rsidRPr="00290343">
                          <w:br/>
                          <w:t>Общие принципы финансового мониторинга</w:t>
                        </w:r>
                        <w:r w:rsidRPr="00290343">
                          <w:br/>
                          <w:t xml:space="preserve">Области для контроля и сокращения расходов </w:t>
                        </w:r>
                        <w:r w:rsidRPr="00290343">
                          <w:br/>
                          <w:t>• баланс</w:t>
                        </w:r>
                        <w:r w:rsidRPr="00290343">
                          <w:br/>
                          <w:t>• прибыль и убытки</w:t>
                        </w:r>
                        <w:r w:rsidRPr="00290343">
                          <w:br/>
                          <w:t>• движение денежных средств</w:t>
                        </w:r>
                        <w:r w:rsidRPr="00290343">
                          <w:br/>
                          <w:t xml:space="preserve">• особенности компаний с </w:t>
                        </w:r>
                        <w:proofErr w:type="spellStart"/>
                        <w:r w:rsidRPr="00290343">
                          <w:t>фиксироваными</w:t>
                        </w:r>
                        <w:proofErr w:type="spellEnd"/>
                        <w:r w:rsidRPr="00290343">
                          <w:t xml:space="preserve"> активами</w:t>
                        </w:r>
                        <w:r w:rsidRPr="00290343">
                          <w:br/>
                          <w:t>• особенности торговых компаний</w:t>
                        </w:r>
                        <w:r w:rsidRPr="00290343">
                          <w:br/>
                          <w:t>• особенности сервисных компаний</w:t>
                        </w:r>
                        <w:r w:rsidRPr="00290343">
                          <w:br/>
                        </w:r>
                        <w:r w:rsidRPr="00290343">
                          <w:br/>
                          <w:t>Обед</w:t>
                        </w:r>
                      </w:p>
                      <w:p w:rsidR="00290343" w:rsidRPr="00290343" w:rsidRDefault="00290343" w:rsidP="00290343">
                        <w:proofErr w:type="gramStart"/>
                        <w:r w:rsidRPr="00290343">
                          <w:t>ИННОВАЦИОННАЯ</w:t>
                        </w:r>
                        <w:proofErr w:type="gramEnd"/>
                        <w:r w:rsidRPr="00290343">
                          <w:t xml:space="preserve"> БИЗНЕС-МОДЕЛЬ</w:t>
                        </w:r>
                      </w:p>
                      <w:p w:rsidR="00290343" w:rsidRPr="00290343" w:rsidRDefault="00290343" w:rsidP="00290343">
                        <w:r w:rsidRPr="00290343">
                          <w:t>Введение</w:t>
                        </w:r>
                        <w:r w:rsidRPr="00290343">
                          <w:br/>
                          <w:t>Инновационная бизнес-модель</w:t>
                        </w:r>
                        <w:r w:rsidRPr="00290343">
                          <w:br/>
                          <w:t>• элементы</w:t>
                        </w:r>
                        <w:r w:rsidRPr="00290343">
                          <w:br/>
                          <w:t>• уровни</w:t>
                        </w:r>
                        <w:r w:rsidRPr="00290343">
                          <w:br/>
                          <w:t>• 9 блоков</w:t>
                        </w:r>
                        <w:r w:rsidRPr="00290343">
                          <w:br/>
                          <w:t>• матрица</w:t>
                        </w:r>
                        <w:r w:rsidRPr="00290343">
                          <w:br/>
                          <w:t>• демонстрация новой системы анализа</w:t>
                        </w:r>
                        <w:r w:rsidRPr="00290343">
                          <w:br/>
                          <w:t>Выводы</w:t>
                        </w:r>
                        <w:r w:rsidRPr="00290343">
                          <w:br/>
                        </w:r>
                        <w:r w:rsidRPr="00290343">
                          <w:br/>
                        </w:r>
                        <w:r w:rsidRPr="00290343">
                          <w:lastRenderedPageBreak/>
                          <w:t xml:space="preserve">Ужин </w:t>
                        </w:r>
                      </w:p>
                    </w:tc>
                  </w:tr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F1EF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lastRenderedPageBreak/>
                                <w:t>ЧЕТВЕРГ, 29 МАЯ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>КОРПОРАТИВНОЕ УПРАВЛЕНИЕ И БИЗНЕС - МОДЕЛИРОВАНИЕ</w:t>
                        </w:r>
                      </w:p>
                      <w:p w:rsidR="00290343" w:rsidRPr="00290343" w:rsidRDefault="00290343" w:rsidP="00290343">
                        <w:r w:rsidRPr="00290343">
                          <w:t xml:space="preserve">Корпоративное управление и бизнес-моделирование как факторы стоимости компании </w:t>
                        </w:r>
                        <w:r w:rsidRPr="00290343">
                          <w:br/>
                          <w:t xml:space="preserve">• контекст процесса </w:t>
                        </w:r>
                        <w:proofErr w:type="spellStart"/>
                        <w:proofErr w:type="gramStart"/>
                        <w:r w:rsidRPr="00290343">
                          <w:t>бюджетирования</w:t>
                        </w:r>
                        <w:proofErr w:type="spellEnd"/>
                        <w:proofErr w:type="gramEnd"/>
                        <w:r w:rsidRPr="00290343">
                          <w:br/>
                          <w:t xml:space="preserve">• в чём смысл бизнеса для владельца? </w:t>
                        </w:r>
                        <w:r w:rsidRPr="00290343">
                          <w:br/>
                          <w:t>• пример: стоимость бизнеса</w:t>
                        </w:r>
                        <w:r w:rsidRPr="00290343">
                          <w:br/>
                          <w:t>• насколько стоимость бизнеса зависит от качества стратегического планирования</w:t>
                        </w:r>
                        <w:r w:rsidRPr="00290343">
                          <w:br/>
                          <w:t>Современная теория и практика корпоративного управления и её влияние на стандарты отчётности, планирование и моделирование</w:t>
                        </w:r>
                        <w:r w:rsidRPr="00290343">
                          <w:br/>
                          <w:t>• теория агентских отношений</w:t>
                        </w:r>
                        <w:r w:rsidRPr="00290343">
                          <w:br/>
                          <w:t>• противоречия между акционерами и другими заинтересованными лицами</w:t>
                        </w:r>
                        <w:r w:rsidRPr="00290343">
                          <w:br/>
                          <w:t xml:space="preserve">• роль отчётности и планирования в оптимизации баланса </w:t>
                        </w:r>
                        <w:proofErr w:type="gramStart"/>
                        <w:r w:rsidRPr="00290343">
                          <w:t>интересов всех сторон</w:t>
                        </w:r>
                        <w:r w:rsidRPr="00290343">
                          <w:br/>
                          <w:t>• несовершенство отчётности</w:t>
                        </w:r>
                        <w:r w:rsidRPr="00290343">
                          <w:br/>
                          <w:t>• философия корпоративного управления</w:t>
                        </w:r>
                        <w:r w:rsidRPr="00290343">
                          <w:br/>
                          <w:t>• ключевые игроки в сфере корпоративного управления на примере России</w:t>
                        </w:r>
                        <w:r w:rsidRPr="00290343">
                          <w:br/>
                          <w:t>• международные и российские концепции корпоративного управления</w:t>
                        </w:r>
                        <w:r w:rsidRPr="00290343">
                          <w:br/>
                          <w:t>• назначение и элементы Совета Директоров</w:t>
                        </w:r>
                        <w:r w:rsidRPr="00290343">
                          <w:br/>
                          <w:t>• важность элементов корпоративного управления в классификации ACCA</w:t>
                        </w:r>
                        <w:r w:rsidRPr="00290343">
                          <w:br/>
                          <w:t>• рекомендации по принципу разумной достаточности</w:t>
                        </w:r>
                        <w:r w:rsidRPr="00290343">
                          <w:br/>
                        </w:r>
                        <w:r w:rsidRPr="00290343">
                          <w:br/>
                          <w:t>Перерыв на кофе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Требования к отчётности и планированию, </w:t>
                        </w:r>
                        <w:proofErr w:type="spellStart"/>
                        <w:r w:rsidRPr="00290343">
                          <w:t>оргструктура</w:t>
                        </w:r>
                        <w:proofErr w:type="spellEnd"/>
                        <w:r w:rsidRPr="00290343">
                          <w:t xml:space="preserve"> финансового департамента в свете принципов и правил корпоративного управления</w:t>
                        </w:r>
                        <w:r w:rsidRPr="00290343">
                          <w:br/>
                          <w:t>• структура финансового</w:t>
                        </w:r>
                        <w:proofErr w:type="gramEnd"/>
                        <w:r w:rsidRPr="00290343">
                          <w:t xml:space="preserve"> </w:t>
                        </w:r>
                        <w:proofErr w:type="gramStart"/>
                        <w:r w:rsidRPr="00290343">
                          <w:t>департамента</w:t>
                        </w:r>
                        <w:r w:rsidRPr="00290343">
                          <w:br/>
                          <w:t xml:space="preserve">• различные школы научной мысли и практики бухучёта </w:t>
                        </w:r>
                        <w:r w:rsidRPr="00290343">
                          <w:br/>
                          <w:t xml:space="preserve">• управленческий и финансовый учёт: различия порождаются разницей в целях </w:t>
                        </w:r>
                        <w:r w:rsidRPr="00290343">
                          <w:br/>
                          <w:t>• управленческий учёт: планирование будущего и контроль результатов</w:t>
                        </w:r>
                        <w:r w:rsidRPr="00290343">
                          <w:br/>
                          <w:t>• учёт затрат</w:t>
                        </w:r>
                        <w:r w:rsidRPr="00290343">
                          <w:br/>
                          <w:t xml:space="preserve">  - </w:t>
                        </w:r>
                        <w:proofErr w:type="spellStart"/>
                        <w:r w:rsidRPr="00290343">
                          <w:t>Standard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costing</w:t>
                        </w:r>
                        <w:proofErr w:type="spellEnd"/>
                        <w:r w:rsidRPr="00290343">
                          <w:br/>
                          <w:t xml:space="preserve">  - </w:t>
                        </w:r>
                        <w:proofErr w:type="spellStart"/>
                        <w:r w:rsidRPr="00290343">
                          <w:t>Activity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based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costing</w:t>
                        </w:r>
                        <w:proofErr w:type="spellEnd"/>
                        <w:r w:rsidRPr="00290343">
                          <w:br/>
                          <w:t xml:space="preserve">  - </w:t>
                        </w:r>
                        <w:proofErr w:type="spellStart"/>
                        <w:r w:rsidRPr="00290343">
                          <w:t>Backflush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accounting</w:t>
                        </w:r>
                        <w:proofErr w:type="spellEnd"/>
                        <w:r w:rsidRPr="00290343">
                          <w:br/>
                          <w:t xml:space="preserve">  - </w:t>
                        </w:r>
                        <w:proofErr w:type="spellStart"/>
                        <w:r w:rsidRPr="00290343">
                          <w:t>Target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cost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management</w:t>
                        </w:r>
                        <w:proofErr w:type="spellEnd"/>
                        <w:r w:rsidRPr="00290343">
                          <w:br/>
                          <w:t>• примеры и обсуждение</w:t>
                        </w:r>
                        <w:r w:rsidRPr="00290343">
                          <w:br/>
                          <w:t>• планирование и учёт затрат: какое отношение они имеют к стандартам бухучёта?</w:t>
                        </w:r>
                        <w:r w:rsidRPr="00290343">
                          <w:br/>
                          <w:t>• системы управленческой информации и бухучёта</w:t>
                        </w:r>
                        <w:r w:rsidRPr="00290343">
                          <w:br/>
                        </w:r>
                        <w:r w:rsidRPr="00290343">
                          <w:br/>
                          <w:t>Обед</w:t>
                        </w:r>
                        <w:proofErr w:type="gramEnd"/>
                      </w:p>
                      <w:p w:rsidR="00290343" w:rsidRPr="00290343" w:rsidRDefault="00290343" w:rsidP="00290343">
                        <w:r w:rsidRPr="00290343">
                          <w:t xml:space="preserve">СТРАТЕГИЧЕСКОЕ ПЛАНИРОВАНИЕ И БИЗНЕС-МОДЕЛИРОВАНИЕ </w:t>
                        </w:r>
                        <w:r w:rsidRPr="00290343">
                          <w:br/>
                        </w:r>
                        <w:r w:rsidRPr="00290343">
                          <w:lastRenderedPageBreak/>
                          <w:t>КАК ОСНОВЫ ПРОЦЕССНО-ОРИЕНТИРОВАННОГО УПРАВЛЕНИЯ ПРЕДПРИЯТИЕМ</w:t>
                        </w:r>
                      </w:p>
                      <w:p w:rsidR="00290343" w:rsidRPr="00290343" w:rsidRDefault="00290343" w:rsidP="00290343">
                        <w:proofErr w:type="gramStart"/>
                        <w:r w:rsidRPr="00290343">
                          <w:t xml:space="preserve">• методологические основы внутрифирменного </w:t>
                        </w:r>
                        <w:proofErr w:type="spellStart"/>
                        <w:r w:rsidRPr="00290343">
                          <w:t>бюджетирования</w:t>
                        </w:r>
                        <w:proofErr w:type="spellEnd"/>
                        <w:r w:rsidRPr="00290343">
                          <w:br/>
                          <w:t>• система управленческого учёта или система бюджетного управления</w:t>
                        </w:r>
                        <w:r w:rsidRPr="00290343">
                          <w:br/>
                          <w:t xml:space="preserve">• методология </w:t>
                        </w:r>
                        <w:proofErr w:type="spellStart"/>
                        <w:r w:rsidRPr="00290343">
                          <w:t>бюджетирования</w:t>
                        </w:r>
                        <w:proofErr w:type="spellEnd"/>
                        <w:r w:rsidRPr="00290343">
                          <w:t xml:space="preserve"> в контексте корпоративной стратегии</w:t>
                        </w:r>
                        <w:r w:rsidRPr="00290343">
                          <w:br/>
                          <w:t>• основные виды бюджетов, принципы их разработки</w:t>
                        </w:r>
                        <w:r w:rsidRPr="00290343">
                          <w:br/>
                          <w:t>• создание центров финансовой ответственности</w:t>
                        </w:r>
                        <w:r w:rsidRPr="00290343">
                          <w:br/>
                          <w:t>• оценка эффективности центров финансовой ответственности</w:t>
                        </w:r>
                        <w:r w:rsidRPr="00290343">
                          <w:br/>
                          <w:t xml:space="preserve">• регламенты процесса </w:t>
                        </w:r>
                        <w:proofErr w:type="spellStart"/>
                        <w:r w:rsidRPr="00290343">
                          <w:t>бюджетирования</w:t>
                        </w:r>
                        <w:proofErr w:type="spellEnd"/>
                        <w:r w:rsidRPr="00290343">
                          <w:br/>
                          <w:t>• некоторые часто возникающие проблемы и подходы к их решению</w:t>
                        </w:r>
                        <w:r w:rsidRPr="00290343">
                          <w:br/>
                          <w:t>• процессно-ориентированное бизнес-моделирование</w:t>
                        </w:r>
                        <w:r w:rsidRPr="00290343">
                          <w:br/>
                          <w:t xml:space="preserve">• современные подходы к автоматизации </w:t>
                        </w:r>
                        <w:proofErr w:type="spellStart"/>
                        <w:r w:rsidRPr="00290343">
                          <w:t>бюджетирования</w:t>
                        </w:r>
                        <w:proofErr w:type="spellEnd"/>
                        <w:r w:rsidRPr="00290343">
                          <w:br/>
                          <w:t>Точка зрения инвестора</w:t>
                        </w:r>
                        <w:r w:rsidRPr="00290343">
                          <w:br/>
                          <w:t>• связь между применяемыми стандартами и институциональными</w:t>
                        </w:r>
                        <w:proofErr w:type="gramEnd"/>
                        <w:r w:rsidRPr="00290343">
                          <w:t xml:space="preserve"> </w:t>
                        </w:r>
                        <w:proofErr w:type="gramStart"/>
                        <w:r w:rsidRPr="00290343">
                          <w:t xml:space="preserve">инвестициями </w:t>
                        </w:r>
                        <w:r w:rsidRPr="00290343">
                          <w:br/>
                          <w:t xml:space="preserve">• качество менеджмента, финансовые результаты и мнение </w:t>
                        </w:r>
                        <w:proofErr w:type="spellStart"/>
                        <w:r w:rsidRPr="00290343">
                          <w:t>инвест-сообщества</w:t>
                        </w:r>
                        <w:proofErr w:type="spellEnd"/>
                        <w:r w:rsidRPr="00290343">
                          <w:t xml:space="preserve"> образуют «замкнутый круг»</w:t>
                        </w:r>
                        <w:r w:rsidRPr="00290343">
                          <w:br/>
                          <w:t>• точка зрения инвестора на корпоративное управление</w:t>
                        </w:r>
                        <w:r w:rsidRPr="00290343">
                          <w:br/>
                          <w:t>• разрыв между требованиями инвесторов и реальностью</w:t>
                        </w:r>
                        <w:r w:rsidRPr="00290343">
                          <w:br/>
                          <w:t>• бюджетное управление в странах бывшего СССР – почему так сложно?</w:t>
                        </w:r>
                        <w:r w:rsidRPr="00290343">
                          <w:br/>
                          <w:t xml:space="preserve">• роль консультантов </w:t>
                        </w:r>
                        <w:r w:rsidRPr="00290343">
                          <w:br/>
                          <w:t>• изменения в компании – роль внешних исполнителей</w:t>
                        </w:r>
                        <w:r w:rsidRPr="00290343">
                          <w:br/>
                          <w:t>Управление рисками в рамках модели и за пределами её применения</w:t>
                        </w:r>
                        <w:r w:rsidRPr="00290343">
                          <w:br/>
                          <w:t>• стратегические риски</w:t>
                        </w:r>
                        <w:r w:rsidRPr="00290343">
                          <w:br/>
                          <w:t>• операционные риски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Ужин </w:t>
                        </w:r>
                        <w:proofErr w:type="gramEnd"/>
                      </w:p>
                    </w:tc>
                  </w:tr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F1EF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lastRenderedPageBreak/>
                                <w:t>ПЯТНИЦА, 30 МАЯ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 xml:space="preserve">БИЗНЕС-МОДЕЛИРОВАНИЕ И УПРАВЛЕНИЕ ИННОВАЦИЯМИ </w:t>
                        </w:r>
                        <w:r w:rsidRPr="00290343">
                          <w:br/>
                          <w:t>В КОНТЕКСТЕ УВЕЛИЧЕНИЯ СТОИМОСТИ КОМПАНИИ</w:t>
                        </w:r>
                      </w:p>
                      <w:p w:rsidR="00290343" w:rsidRPr="00290343" w:rsidRDefault="00290343" w:rsidP="00290343">
                        <w:proofErr w:type="gramStart"/>
                        <w:r w:rsidRPr="00290343">
                          <w:t>Бизнес-моделирование в контексте стоимости компании</w:t>
                        </w:r>
                        <w:r w:rsidRPr="00290343">
                          <w:br/>
                          <w:t xml:space="preserve">• как можно реализовать стоимость бизнеса </w:t>
                        </w:r>
                        <w:r w:rsidRPr="00290343">
                          <w:br/>
                          <w:t>• качество модели и стратегия</w:t>
                        </w:r>
                        <w:r w:rsidRPr="00290343">
                          <w:br/>
                          <w:t>• методология построения модели в контексте корпоративной стратегии</w:t>
                        </w:r>
                        <w:r w:rsidRPr="00290343">
                          <w:br/>
                          <w:t>- «сверху вниз»</w:t>
                        </w:r>
                        <w:r w:rsidRPr="00290343">
                          <w:br/>
                          <w:t>- «снизу вверх»</w:t>
                        </w:r>
                        <w:r w:rsidRPr="00290343">
                          <w:br/>
                          <w:t xml:space="preserve">• основные части </w:t>
                        </w:r>
                        <w:proofErr w:type="spellStart"/>
                        <w:r w:rsidRPr="00290343">
                          <w:t>бизнес-модели</w:t>
                        </w:r>
                        <w:proofErr w:type="spellEnd"/>
                        <w:r w:rsidRPr="00290343">
                          <w:t>, принципы их разработки</w:t>
                        </w:r>
                        <w:r w:rsidRPr="00290343">
                          <w:br/>
                          <w:t>- операционный бюджет</w:t>
                        </w:r>
                        <w:r w:rsidRPr="00290343">
                          <w:br/>
                          <w:t>- финансовый бюджет</w:t>
                        </w:r>
                        <w:r w:rsidRPr="00290343">
                          <w:br/>
                          <w:t xml:space="preserve">• примеры работы с моделью </w:t>
                        </w:r>
                        <w:r w:rsidRPr="00290343">
                          <w:br/>
                          <w:t>• вопросы привязки модели к бизнес-процессам</w:t>
                        </w:r>
                        <w:r w:rsidRPr="00290343">
                          <w:br/>
                          <w:t>• специфика моделирования по центрам финансовой ответственности</w:t>
                        </w:r>
                        <w:r w:rsidRPr="00290343">
                          <w:br/>
                          <w:t>• некоторые часто возникающие проблемы и подходы к их решению</w:t>
                        </w:r>
                        <w:r w:rsidRPr="00290343">
                          <w:br/>
                        </w:r>
                        <w:r w:rsidRPr="00290343">
                          <w:lastRenderedPageBreak/>
                          <w:t>• автоматизация</w:t>
                        </w:r>
                        <w:proofErr w:type="gramEnd"/>
                        <w:r w:rsidRPr="00290343">
                          <w:br/>
                          <w:t>• учёт рисков в модели</w:t>
                        </w:r>
                        <w:r w:rsidRPr="00290343">
                          <w:br/>
                        </w:r>
                        <w:r w:rsidRPr="00290343">
                          <w:br/>
                          <w:t>Перерыв на кофе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Инновационная деятельность, внебиржевые источники капитала для инновационных проектов и риски, ассоциируемые с компаниями из стран бывшего СССР </w:t>
                        </w:r>
                        <w:r w:rsidRPr="00290343">
                          <w:br/>
                          <w:t>• модель развития компании</w:t>
                        </w:r>
                        <w:r w:rsidRPr="00290343">
                          <w:br/>
                          <w:t>• мнение рынка – конкретные задачи</w:t>
                        </w:r>
                        <w:r w:rsidRPr="00290343">
                          <w:br/>
                          <w:t>• как это делается практически</w:t>
                        </w:r>
                        <w:r w:rsidRPr="00290343">
                          <w:br/>
                          <w:t xml:space="preserve">• специфика добычи: </w:t>
                        </w:r>
                        <w:proofErr w:type="spellStart"/>
                        <w:r w:rsidRPr="00290343">
                          <w:t>Trans</w:t>
                        </w:r>
                        <w:proofErr w:type="spellEnd"/>
                        <w:r w:rsidRPr="00290343">
                          <w:t xml:space="preserve"> - </w:t>
                        </w:r>
                        <w:proofErr w:type="spellStart"/>
                        <w:r w:rsidRPr="00290343">
                          <w:t>Siberian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Gold</w:t>
                        </w:r>
                        <w:proofErr w:type="spellEnd"/>
                        <w:r w:rsidRPr="00290343">
                          <w:br/>
                          <w:t>• специфика добычи</w:t>
                        </w:r>
                        <w:proofErr w:type="gramStart"/>
                        <w:r w:rsidRPr="00290343">
                          <w:t xml:space="preserve"> :</w:t>
                        </w:r>
                        <w:proofErr w:type="gram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Petropavlovsk</w:t>
                        </w:r>
                        <w:proofErr w:type="spellEnd"/>
                        <w:r w:rsidRPr="00290343">
                          <w:br/>
                          <w:t>• акционерный капитал</w:t>
                        </w:r>
                        <w:r w:rsidRPr="00290343">
                          <w:br/>
                          <w:t>• общепринятые определения</w:t>
                        </w:r>
                        <w:r w:rsidRPr="00290343">
                          <w:br/>
                          <w:t>• акции (</w:t>
                        </w:r>
                        <w:proofErr w:type="spellStart"/>
                        <w:r w:rsidRPr="00290343">
                          <w:t>equity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financing</w:t>
                        </w:r>
                        <w:proofErr w:type="spellEnd"/>
                        <w:r w:rsidRPr="00290343">
                          <w:t>)</w:t>
                        </w:r>
                        <w:r w:rsidRPr="00290343">
                          <w:br/>
                          <w:t>• стадии инвестирования и игроки</w:t>
                        </w:r>
                        <w:r w:rsidRPr="00290343">
                          <w:br/>
                          <w:t>• рекордные убытки футбольного Клуба Челси (</w:t>
                        </w:r>
                        <w:proofErr w:type="spellStart"/>
                        <w:r w:rsidRPr="00290343">
                          <w:t>Chelsea</w:t>
                        </w:r>
                        <w:proofErr w:type="spellEnd"/>
                        <w:r w:rsidRPr="00290343">
                          <w:t>)</w:t>
                        </w:r>
                        <w:r w:rsidRPr="00290343">
                          <w:br/>
                          <w:t xml:space="preserve">• русские покупают пакет акций </w:t>
                        </w:r>
                        <w:proofErr w:type="spellStart"/>
                        <w:r w:rsidRPr="00290343">
                          <w:t>Коруса</w:t>
                        </w:r>
                        <w:proofErr w:type="spellEnd"/>
                        <w:r w:rsidRPr="00290343">
                          <w:t xml:space="preserve"> (</w:t>
                        </w:r>
                        <w:proofErr w:type="spellStart"/>
                        <w:r w:rsidRPr="00290343">
                          <w:t>Corus</w:t>
                        </w:r>
                        <w:proofErr w:type="spellEnd"/>
                        <w:r w:rsidRPr="00290343">
                          <w:t>)</w:t>
                        </w:r>
                        <w:r w:rsidRPr="00290343">
                          <w:br/>
                          <w:t xml:space="preserve">• </w:t>
                        </w:r>
                        <w:proofErr w:type="spellStart"/>
                        <w:proofErr w:type="gramStart"/>
                        <w:r w:rsidRPr="00290343">
                          <w:t>C</w:t>
                        </w:r>
                        <w:proofErr w:type="gramEnd"/>
                        <w:r w:rsidRPr="00290343">
                          <w:t>еверсталь</w:t>
                        </w:r>
                        <w:proofErr w:type="spellEnd"/>
                        <w:r w:rsidRPr="00290343">
                          <w:t xml:space="preserve"> и </w:t>
                        </w:r>
                        <w:proofErr w:type="spellStart"/>
                        <w:r w:rsidRPr="00290343">
                          <w:t>Mittal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Steel</w:t>
                        </w:r>
                        <w:proofErr w:type="spellEnd"/>
                        <w:r w:rsidRPr="00290343">
                          <w:t xml:space="preserve"> в борьбе за </w:t>
                        </w:r>
                        <w:proofErr w:type="spellStart"/>
                        <w:r w:rsidRPr="00290343">
                          <w:t>Arcelor</w:t>
                        </w:r>
                        <w:proofErr w:type="spellEnd"/>
                        <w:r w:rsidRPr="00290343">
                          <w:br/>
                          <w:t xml:space="preserve">• разница между реальным положением дел и требованиями </w:t>
                        </w:r>
                        <w:proofErr w:type="spellStart"/>
                        <w:r w:rsidRPr="00290343">
                          <w:t>риск-менеджмента</w:t>
                        </w:r>
                        <w:proofErr w:type="spellEnd"/>
                        <w:r w:rsidRPr="00290343">
                          <w:br/>
                          <w:t>• пути решения</w:t>
                        </w:r>
                        <w:r w:rsidRPr="00290343">
                          <w:br/>
                        </w:r>
                        <w:r w:rsidRPr="00290343">
                          <w:br/>
                          <w:t>Обед</w:t>
                        </w:r>
                        <w:r w:rsidRPr="00290343">
                          <w:br/>
                        </w:r>
                        <w:r w:rsidRPr="00290343">
                          <w:br/>
                          <w:t xml:space="preserve">Рынок венчурного капитала и </w:t>
                        </w:r>
                        <w:proofErr w:type="spellStart"/>
                        <w:r w:rsidRPr="00290343">
                          <w:t>private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equity</w:t>
                        </w:r>
                        <w:proofErr w:type="spellEnd"/>
                        <w:r w:rsidRPr="00290343">
                          <w:t xml:space="preserve">, как ориентиры для построения корпоративного </w:t>
                        </w:r>
                        <w:proofErr w:type="spellStart"/>
                        <w:r w:rsidRPr="00290343">
                          <w:t>венчуринга</w:t>
                        </w:r>
                        <w:proofErr w:type="spellEnd"/>
                        <w:r w:rsidRPr="00290343">
                          <w:t xml:space="preserve">, процесс подготовки «созревших» проектов к </w:t>
                        </w:r>
                        <w:proofErr w:type="gramStart"/>
                        <w:r w:rsidRPr="00290343">
                          <w:t>выходу во внешний мир</w:t>
                        </w:r>
                        <w:r w:rsidRPr="00290343">
                          <w:br/>
                          <w:t xml:space="preserve">• </w:t>
                        </w:r>
                        <w:proofErr w:type="spellStart"/>
                        <w:r w:rsidRPr="00290343">
                          <w:t>бизнес-ангелы</w:t>
                        </w:r>
                        <w:proofErr w:type="spellEnd"/>
                        <w:r w:rsidRPr="00290343">
                          <w:br/>
                          <w:t>• модели инвестирования</w:t>
                        </w:r>
                        <w:r w:rsidRPr="00290343">
                          <w:br/>
                          <w:t xml:space="preserve">• </w:t>
                        </w:r>
                        <w:proofErr w:type="spellStart"/>
                        <w:r w:rsidRPr="00290343">
                          <w:t>бизнес-ангелы</w:t>
                        </w:r>
                        <w:proofErr w:type="spellEnd"/>
                        <w:r w:rsidRPr="00290343">
                          <w:t xml:space="preserve"> в Европе</w:t>
                        </w:r>
                        <w:r w:rsidRPr="00290343">
                          <w:br/>
                          <w:t>• принятие решений</w:t>
                        </w:r>
                        <w:r w:rsidRPr="00290343">
                          <w:br/>
                          <w:t>• начальные критерии</w:t>
                        </w:r>
                        <w:r w:rsidRPr="00290343">
                          <w:br/>
                          <w:t>• владельцы венчурного капитала</w:t>
                        </w:r>
                        <w:r w:rsidRPr="00290343">
                          <w:br/>
                          <w:t>• венчурные фонды - структура</w:t>
                        </w:r>
                        <w:r w:rsidRPr="00290343">
                          <w:br/>
                          <w:t>• стандартные договора на управление</w:t>
                        </w:r>
                        <w:r w:rsidRPr="00290343">
                          <w:br/>
                          <w:t xml:space="preserve">• что интересует </w:t>
                        </w:r>
                        <w:proofErr w:type="spellStart"/>
                        <w:r w:rsidRPr="00290343">
                          <w:t>high-tech</w:t>
                        </w:r>
                        <w:proofErr w:type="spellEnd"/>
                        <w:r w:rsidRPr="00290343">
                          <w:t xml:space="preserve"> VC </w:t>
                        </w:r>
                        <w:r w:rsidRPr="00290343">
                          <w:br/>
                          <w:t>• принятие решений</w:t>
                        </w:r>
                        <w:r w:rsidRPr="00290343">
                          <w:br/>
                          <w:t>• «правильная» технология</w:t>
                        </w:r>
                        <w:r w:rsidRPr="00290343">
                          <w:br/>
                          <w:t>• «правильный» предприниматель</w:t>
                        </w:r>
                        <w:r w:rsidRPr="00290343">
                          <w:br/>
                          <w:t>• «правильный» менеджмент</w:t>
                        </w:r>
                        <w:r w:rsidRPr="00290343">
                          <w:br/>
                          <w:t xml:space="preserve">• фонды </w:t>
                        </w:r>
                        <w:proofErr w:type="spellStart"/>
                        <w:r w:rsidRPr="00290343">
                          <w:t>Buy-Out</w:t>
                        </w:r>
                        <w:proofErr w:type="spellEnd"/>
                        <w:r w:rsidRPr="00290343">
                          <w:t xml:space="preserve"> - виды транзакций и инструменты</w:t>
                        </w:r>
                        <w:r w:rsidRPr="00290343">
                          <w:br/>
                          <w:t xml:space="preserve">• условия </w:t>
                        </w:r>
                        <w:proofErr w:type="spellStart"/>
                        <w:r w:rsidRPr="00290343">
                          <w:t>инвестсоглашений</w:t>
                        </w:r>
                        <w:proofErr w:type="spellEnd"/>
                        <w:r w:rsidRPr="00290343">
                          <w:br/>
                          <w:t>• оценка бизнеса</w:t>
                        </w:r>
                        <w:r w:rsidRPr="00290343">
                          <w:br/>
                          <w:t xml:space="preserve">• точка зрения инвестора </w:t>
                        </w:r>
                        <w:r w:rsidRPr="00290343">
                          <w:br/>
                        </w:r>
                        <w:r w:rsidRPr="00290343">
                          <w:lastRenderedPageBreak/>
                          <w:t xml:space="preserve">• примеры успешного </w:t>
                        </w:r>
                        <w:proofErr w:type="spellStart"/>
                        <w:r w:rsidRPr="00290343">
                          <w:t>фандрейзинта</w:t>
                        </w:r>
                        <w:proofErr w:type="spellEnd"/>
                        <w:r w:rsidRPr="00290343">
                          <w:br/>
                          <w:t xml:space="preserve">• </w:t>
                        </w:r>
                        <w:proofErr w:type="spellStart"/>
                        <w:r w:rsidRPr="00290343">
                          <w:t>Case</w:t>
                        </w:r>
                        <w:proofErr w:type="spellEnd"/>
                        <w:r w:rsidRPr="00290343">
                          <w:t xml:space="preserve"> </w:t>
                        </w:r>
                        <w:proofErr w:type="spellStart"/>
                        <w:r w:rsidRPr="00290343">
                          <w:t>study</w:t>
                        </w:r>
                        <w:proofErr w:type="spellEnd"/>
                        <w:r w:rsidRPr="00290343">
                          <w:t>:</w:t>
                        </w:r>
                        <w:proofErr w:type="gramEnd"/>
                        <w:r w:rsidRPr="00290343">
                          <w:t xml:space="preserve"> Алан </w:t>
                        </w:r>
                        <w:proofErr w:type="spellStart"/>
                        <w:r w:rsidRPr="00290343">
                          <w:t>Шугар</w:t>
                        </w:r>
                        <w:proofErr w:type="spellEnd"/>
                        <w:r w:rsidRPr="00290343">
                          <w:t xml:space="preserve"> и </w:t>
                        </w:r>
                        <w:proofErr w:type="spellStart"/>
                        <w:r w:rsidRPr="00290343">
                          <w:t>Амстрад</w:t>
                        </w:r>
                        <w:proofErr w:type="spellEnd"/>
                        <w:r w:rsidRPr="00290343">
                          <w:br/>
                          <w:t>• требования к стратегии</w:t>
                        </w:r>
                        <w:r w:rsidRPr="00290343">
                          <w:br/>
                          <w:t>• бизнес-план</w:t>
                        </w:r>
                        <w:r w:rsidRPr="00290343">
                          <w:br/>
                          <w:t>• примеры управляющих венчурными фондами</w:t>
                        </w:r>
                        <w:proofErr w:type="gramStart"/>
                        <w:r w:rsidRPr="00290343">
                          <w:br/>
                        </w:r>
                        <w:r w:rsidRPr="00290343">
                          <w:br/>
                          <w:t>Г</w:t>
                        </w:r>
                        <w:proofErr w:type="gramEnd"/>
                        <w:r w:rsidRPr="00290343">
                          <w:t>ала – ужин. Вручение дипломов</w:t>
                        </w:r>
                      </w:p>
                    </w:tc>
                  </w:tr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DF1EF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lastRenderedPageBreak/>
                                <w:t>СУББОТА, 31 МАЯ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>Окончание программы. Отъезд участников</w:t>
                        </w:r>
                      </w:p>
                    </w:tc>
                  </w:tr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0000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 xml:space="preserve">варианты участия 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70"/>
                          <w:gridCol w:w="729"/>
                        </w:tblGrid>
                        <w:tr w:rsidR="00290343" w:rsidRPr="00290343">
                          <w:trPr>
                            <w:tblCellSpacing w:w="0" w:type="dxa"/>
                          </w:trPr>
                          <w:tc>
                            <w:tcPr>
                              <w:tcW w:w="4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Взнос за участие в мероприятии, включая проживание в отеле: GBP 4,985.</w:t>
                              </w:r>
                              <w:r w:rsidRPr="00290343">
                                <w:br/>
                                <w:t>Полная программа участия включает</w:t>
                              </w:r>
                              <w:proofErr w:type="gramStart"/>
                              <w:r w:rsidRPr="00290343">
                                <w:t xml:space="preserve"> :</w:t>
                              </w:r>
                              <w:proofErr w:type="gramEnd"/>
                              <w:r w:rsidRPr="00290343">
                                <w:t xml:space="preserve"> материалы программы, диплом участника, 6 ночей проживание в центральных отелях класса **** </w:t>
                              </w:r>
                              <w:proofErr w:type="spellStart"/>
                              <w:r w:rsidRPr="00290343">
                                <w:t>De</w:t>
                              </w:r>
                              <w:proofErr w:type="spellEnd"/>
                              <w:r w:rsidRPr="00290343">
                                <w:t xml:space="preserve"> </w:t>
                              </w:r>
                              <w:proofErr w:type="spellStart"/>
                              <w:r w:rsidRPr="00290343">
                                <w:t>Luxe</w:t>
                              </w:r>
                              <w:proofErr w:type="spellEnd"/>
                              <w:r w:rsidRPr="00290343">
                                <w:t xml:space="preserve">, услуги переводчиков, трехразовое питание, визовая поддержка при оформлении визы кроме консульского сбора, транспортное обслуживание в ходе программы, аэропорт </w:t>
                              </w:r>
                              <w:proofErr w:type="spellStart"/>
                              <w:r w:rsidRPr="00290343">
                                <w:t>трансферы</w:t>
                              </w:r>
                              <w:proofErr w:type="spellEnd"/>
                              <w:r w:rsidRPr="00290343">
                                <w:t>.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 </w:t>
                              </w:r>
                            </w:p>
                          </w:tc>
                        </w:tr>
                        <w:tr w:rsidR="00290343" w:rsidRPr="002903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Взнос за участие в мероприятии, исключая проживание в отеле: GBP 3,985.</w:t>
                              </w:r>
                              <w:r w:rsidRPr="00290343">
                                <w:br/>
                                <w:t>Полная программа участия, исключая проживание включает</w:t>
                              </w:r>
                              <w:proofErr w:type="gramStart"/>
                              <w:r w:rsidRPr="00290343">
                                <w:t xml:space="preserve"> :</w:t>
                              </w:r>
                              <w:proofErr w:type="gramEnd"/>
                              <w:r w:rsidRPr="00290343">
                                <w:t xml:space="preserve"> материалы программы, диплом участника, услуги переводчиков, обеды и ужины, визовая поддержка при оформлении визы кроме консульского сбора, транспортное обслуживание в ходе программы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 </w:t>
                              </w:r>
                            </w:p>
                          </w:tc>
                        </w:tr>
                        <w:tr w:rsidR="00290343" w:rsidRPr="00290343">
                          <w:trPr>
                            <w:trHeight w:val="58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Взнос за участие, в академической части программы: GBP 3,550 (да/нет)</w:t>
                              </w:r>
                              <w:r w:rsidRPr="00290343">
                                <w:br/>
                                <w:t>Программа участия включает: материалы программы, диплом участника, услуги переводчиков и обеды.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 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15"/>
                        </w:tblGrid>
                        <w:tr w:rsidR="00290343" w:rsidRPr="002903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0000"/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ВАРИАНТЫ УЧАСТИЯ ДЛЯ ГРУППЫ 10</w:t>
                              </w:r>
                              <w:proofErr w:type="gramStart"/>
                              <w:r w:rsidRPr="00290343">
                                <w:t xml:space="preserve"> И</w:t>
                              </w:r>
                              <w:proofErr w:type="gramEnd"/>
                              <w:r w:rsidRPr="00290343">
                                <w:t xml:space="preserve"> БОЛЕЕ ЧЕЛОВЕК: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 w:rsidRPr="00290343"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70"/>
                          <w:gridCol w:w="729"/>
                        </w:tblGrid>
                        <w:tr w:rsidR="00290343" w:rsidRPr="00290343">
                          <w:trPr>
                            <w:tblCellSpacing w:w="0" w:type="dxa"/>
                          </w:trPr>
                          <w:tc>
                            <w:tcPr>
                              <w:tcW w:w="4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Взнос за участие, включая проживание в отеле: GBP 4,485 (да/нет)</w:t>
                              </w:r>
                              <w:r w:rsidRPr="00290343">
                                <w:br/>
                                <w:t>Полная программа участия включает: материалы программы, диплом участника, 6 ночей проживание в центральных отелях класса ****</w:t>
                              </w:r>
                              <w:proofErr w:type="spellStart"/>
                              <w:r w:rsidRPr="00290343">
                                <w:t>De</w:t>
                              </w:r>
                              <w:proofErr w:type="spellEnd"/>
                              <w:r w:rsidRPr="00290343">
                                <w:t xml:space="preserve"> </w:t>
                              </w:r>
                              <w:proofErr w:type="spellStart"/>
                              <w:r w:rsidRPr="00290343">
                                <w:t>Luxe</w:t>
                              </w:r>
                              <w:proofErr w:type="spellEnd"/>
                              <w:r w:rsidRPr="00290343">
                                <w:t>, услуги переводчиков, трехразовое питание, визовая поддержка при оформлении визы кроме консульского сбора, транспортное обслуживание в ходе программы, аэропорт трансферты.</w:t>
                              </w:r>
                            </w:p>
                          </w:tc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 </w:t>
                              </w:r>
                            </w:p>
                          </w:tc>
                        </w:tr>
                        <w:tr w:rsidR="00290343" w:rsidRPr="0029034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lastRenderedPageBreak/>
                                <w:t>Взнос за участие, включая проживание в отел</w:t>
                              </w:r>
                              <w:proofErr w:type="gramStart"/>
                              <w:r w:rsidRPr="00290343">
                                <w:t>е(</w:t>
                              </w:r>
                              <w:proofErr w:type="gramEnd"/>
                              <w:r w:rsidRPr="00290343">
                                <w:t>в двухместных номерах)</w:t>
                              </w:r>
                              <w:proofErr w:type="gramStart"/>
                              <w:r w:rsidRPr="00290343">
                                <w:t>:GBP 4,185 (да/нет)</w:t>
                              </w:r>
                              <w:r w:rsidRPr="00290343">
                                <w:br/>
                                <w:t>Полная программа участия включает: материалы программы, диплом участника, 6 ночей проживание в центральных отелях класса ****</w:t>
                              </w:r>
                              <w:proofErr w:type="spellStart"/>
                              <w:r w:rsidRPr="00290343">
                                <w:t>De</w:t>
                              </w:r>
                              <w:proofErr w:type="spellEnd"/>
                              <w:r w:rsidRPr="00290343">
                                <w:t xml:space="preserve"> </w:t>
                              </w:r>
                              <w:proofErr w:type="spellStart"/>
                              <w:r w:rsidRPr="00290343">
                                <w:t>Luxe</w:t>
                              </w:r>
                              <w:proofErr w:type="spellEnd"/>
                              <w:r w:rsidRPr="00290343">
                                <w:t xml:space="preserve"> (в двухместных номерах, услуги переводчиков, трехразовое питание, визовая поддержка при оформлении визы кроме консульского сбора, транспортное обслуживание в ходе программы, аэропорт трансферты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0343" w:rsidRPr="00290343" w:rsidRDefault="00290343" w:rsidP="00290343">
                              <w:r w:rsidRPr="00290343">
                                <w:t> </w:t>
                              </w:r>
                            </w:p>
                          </w:tc>
                        </w:tr>
                      </w:tbl>
                      <w:p w:rsidR="00290343" w:rsidRPr="00290343" w:rsidRDefault="00290343" w:rsidP="00290343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3450" cy="228600"/>
                              <wp:effectExtent l="19050" t="0" r="0" b="0"/>
                              <wp:docPr id="24" name="Рисунок 24" descr="https://proxy.imgsmail.ru/?h=HqtPejlPsei6Gul93FUlYw&amp;e=1394932229&amp;url717=www.lvaeurope.com/newsletters/evian2006/images/registration.gif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proxy.imgsmail.ru/?h=HqtPejlPsei6Gul93FUlYw&amp;e=1394932229&amp;url717=www.lvaeurope.com/newsletters/evian2006/images/registra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0343" w:rsidRPr="0029034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290343" w:rsidRPr="00290343" w:rsidRDefault="00290343" w:rsidP="00290343">
                        <w:pPr>
                          <w:rPr>
                            <w:lang w:val="en-US"/>
                          </w:rPr>
                        </w:pPr>
                        <w:r w:rsidRPr="00290343">
                          <w:rPr>
                            <w:lang w:val="en-US"/>
                          </w:rPr>
                          <w:lastRenderedPageBreak/>
                          <w:t> </w:t>
                        </w:r>
                        <w:r w:rsidRPr="00290343">
                          <w:rPr>
                            <w:lang w:val="en-US"/>
                          </w:rPr>
                          <w:br/>
                          <w:t>LVA Europe</w:t>
                        </w:r>
                        <w:r w:rsidRPr="00290343">
                          <w:rPr>
                            <w:lang w:val="en-US"/>
                          </w:rPr>
                          <w:br/>
                          <w:t xml:space="preserve">3rd/4th Floor, 130 College Road, Harrow, London HA1 1BQ, UK </w:t>
                        </w:r>
                        <w:r w:rsidRPr="00290343">
                          <w:rPr>
                            <w:lang w:val="en-US"/>
                          </w:rPr>
                          <w:br/>
                          <w:t>Moscow Tel: 7-499-918-6205, London Tel: + 44 208 099 7610, Fax: +44 208 861 3506</w:t>
                        </w:r>
                        <w:r w:rsidRPr="00290343">
                          <w:rPr>
                            <w:lang w:val="en-US"/>
                          </w:rPr>
                          <w:br/>
                          <w:t xml:space="preserve">E-mail: </w:t>
                        </w:r>
                        <w:hyperlink r:id="rId15" w:tgtFrame="_blank" w:history="1">
                          <w:r w:rsidRPr="00290343">
                            <w:rPr>
                              <w:lang w:val="en-US"/>
                            </w:rPr>
                            <w:t>info@lvaeurope.com</w:t>
                          </w:r>
                        </w:hyperlink>
                        <w:r w:rsidRPr="00290343">
                          <w:rPr>
                            <w:lang w:val="en-US"/>
                          </w:rPr>
                          <w:t xml:space="preserve"> W:</w:t>
                        </w:r>
                        <w:hyperlink r:id="rId16" w:tgtFrame="_blank" w:history="1">
                          <w:r w:rsidRPr="00290343">
                            <w:rPr>
                              <w:lang w:val="en-US"/>
                            </w:rPr>
                            <w:t>www.lvaeurope.com</w:t>
                          </w:r>
                        </w:hyperlink>
                        <w:r w:rsidRPr="00290343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290343" w:rsidRPr="00290343" w:rsidRDefault="00290343" w:rsidP="00290343">
                  <w:pPr>
                    <w:rPr>
                      <w:lang w:val="en-US"/>
                    </w:rPr>
                  </w:pPr>
                </w:p>
              </w:tc>
            </w:tr>
          </w:tbl>
          <w:p w:rsidR="00290343" w:rsidRPr="00290343" w:rsidRDefault="00290343" w:rsidP="00290343">
            <w:pPr>
              <w:rPr>
                <w:lang w:val="en-US"/>
              </w:rPr>
            </w:pPr>
          </w:p>
        </w:tc>
      </w:tr>
    </w:tbl>
    <w:p w:rsidR="00290343" w:rsidRPr="00290343" w:rsidRDefault="00290343" w:rsidP="00290343">
      <w:pPr>
        <w:rPr>
          <w:lang w:val="en-US"/>
        </w:rPr>
      </w:pPr>
      <w:r w:rsidRPr="00290343">
        <w:rPr>
          <w:lang w:val="en-US"/>
        </w:rPr>
        <w:lastRenderedPageBreak/>
        <w:t> </w:t>
      </w:r>
    </w:p>
    <w:sectPr w:rsidR="00290343" w:rsidRPr="00290343" w:rsidSect="000B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43"/>
    <w:rsid w:val="000B5F39"/>
    <w:rsid w:val="001D6837"/>
    <w:rsid w:val="0029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523">
      <w:marLeft w:val="0"/>
      <w:marRight w:val="0"/>
      <w:marTop w:val="0"/>
      <w:marBottom w:val="0"/>
      <w:divBdr>
        <w:top w:val="dashed" w:sz="18" w:space="0" w:color="B1CEE5"/>
        <w:left w:val="dashed" w:sz="18" w:space="0" w:color="B1CEE5"/>
        <w:bottom w:val="dashed" w:sz="18" w:space="0" w:color="B1CEE5"/>
        <w:right w:val="dashed" w:sz="18" w:space="0" w:color="B1CEE5"/>
      </w:divBdr>
      <w:divsChild>
        <w:div w:id="11476190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849">
              <w:marLeft w:val="0"/>
              <w:marRight w:val="0"/>
              <w:marTop w:val="0"/>
              <w:marBottom w:val="0"/>
              <w:divBdr>
                <w:top w:val="single" w:sz="6" w:space="6" w:color="AFAFAF"/>
                <w:left w:val="single" w:sz="6" w:space="6" w:color="AFAFAF"/>
                <w:bottom w:val="single" w:sz="6" w:space="6" w:color="AFAFAF"/>
                <w:right w:val="single" w:sz="6" w:space="6" w:color="AFAFAF"/>
              </w:divBdr>
              <w:divsChild>
                <w:div w:id="6149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6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1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1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9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99202">
                          <w:marLeft w:val="0"/>
                          <w:marRight w:val="15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3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8428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728">
                      <w:marLeft w:val="450"/>
                      <w:marRight w:val="4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6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4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4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34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34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78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8D8"/>
                                                                        <w:left w:val="single" w:sz="6" w:space="0" w:color="D8D8D8"/>
                                                                        <w:bottom w:val="single" w:sz="6" w:space="0" w:color="D8D8D8"/>
                                                                        <w:right w:val="single" w:sz="6" w:space="0" w:color="D8D8D8"/>
                                                                      </w:divBdr>
                                                                      <w:divsChild>
                                                                        <w:div w:id="132686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6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9DEE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3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8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6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single" w:sz="6" w:space="0" w:color="D8D8D8"/>
                                                                                <w:bottom w:val="single" w:sz="6" w:space="0" w:color="D8D8D8"/>
                                                                                <w:right w:val="single" w:sz="6" w:space="0" w:color="D8D8D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69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7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98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single" w:sz="6" w:space="0" w:color="366898"/>
                                                                    <w:left w:val="none" w:sz="0" w:space="0" w:color="auto"/>
                                                                    <w:bottom w:val="single" w:sz="6" w:space="0" w:color="14467A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69326">
                                                                      <w:marLeft w:val="39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0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27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1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6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62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68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8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23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37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65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28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01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83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17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65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76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05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69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8BAFD2"/>
                                                                                <w:left w:val="single" w:sz="6" w:space="0" w:color="8BAFD2"/>
                                                                                <w:bottom w:val="single" w:sz="6" w:space="0" w:color="8BAFD2"/>
                                                                                <w:right w:val="single" w:sz="6" w:space="0" w:color="8BAFD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30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0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8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7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07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9FC1EB"/>
                                                                                            <w:left w:val="single" w:sz="6" w:space="0" w:color="9FC1EB"/>
                                                                                            <w:bottom w:val="single" w:sz="6" w:space="5" w:color="9FC1EB"/>
                                                                                            <w:right w:val="single" w:sz="6" w:space="0" w:color="9FC1E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94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22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54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8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537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7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9FC1EB"/>
                                                                                            <w:left w:val="single" w:sz="6" w:space="0" w:color="9FC1EB"/>
                                                                                            <w:bottom w:val="single" w:sz="6" w:space="5" w:color="9FC1EB"/>
                                                                                            <w:right w:val="single" w:sz="6" w:space="0" w:color="9FC1E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1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11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24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1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92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05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9FC1EB"/>
                                                                                            <w:left w:val="single" w:sz="6" w:space="0" w:color="9FC1EB"/>
                                                                                            <w:bottom w:val="single" w:sz="6" w:space="5" w:color="9FC1EB"/>
                                                                                            <w:right w:val="single" w:sz="6" w:space="0" w:color="9FC1E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59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874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85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74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73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8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45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9FC1EB"/>
                                                                                            <w:left w:val="single" w:sz="6" w:space="0" w:color="9FC1EB"/>
                                                                                            <w:bottom w:val="single" w:sz="6" w:space="5" w:color="9FC1EB"/>
                                                                                            <w:right w:val="single" w:sz="6" w:space="0" w:color="9FC1E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25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17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90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93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68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9999"/>
                                                                        <w:left w:val="single" w:sz="6" w:space="0" w:color="999999"/>
                                                                        <w:bottom w:val="single" w:sz="6" w:space="0" w:color="999999"/>
                                                                        <w:right w:val="single" w:sz="6" w:space="0" w:color="999999"/>
                                                                      </w:divBdr>
                                                                      <w:divsChild>
                                                                        <w:div w:id="51638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35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0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7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54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59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9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03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21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8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1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48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2" w:color="8BAFD2"/>
                                                                                                    <w:left w:val="single" w:sz="6" w:space="0" w:color="8BAFD2"/>
                                                                                                    <w:bottom w:val="single" w:sz="6" w:space="0" w:color="8BAFD2"/>
                                                                                                    <w:right w:val="single" w:sz="6" w:space="0" w:color="8BAFD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7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48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13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2" w:color="8BAFD2"/>
                                                                                                    <w:left w:val="single" w:sz="6" w:space="0" w:color="8BAFD2"/>
                                                                                                    <w:bottom w:val="single" w:sz="6" w:space="0" w:color="8BAFD2"/>
                                                                                                    <w:right w:val="single" w:sz="6" w:space="0" w:color="8BAFD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79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7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7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27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28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3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1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65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36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80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2" w:color="F2F2F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3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0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61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2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54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10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74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2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93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11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4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06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56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69245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09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58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643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565466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98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978946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8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96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65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582262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4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816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758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312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140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1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75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7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43339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1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29064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5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641884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7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76481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777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31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23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92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141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118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623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3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BC4DE"/>
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<w:right w:val="single" w:sz="6" w:space="10" w:color="ABC4DE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735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782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46314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29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371698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78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56413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0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63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892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537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86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6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57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06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7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43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31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13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3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42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66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36652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375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06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567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649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70419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69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120586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75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1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37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1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1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602615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5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057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73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724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601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99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68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4971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67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507834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72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12305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45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308471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684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730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32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7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832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9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7466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47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321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BC4DE"/>
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<w:right w:val="single" w:sz="6" w:space="10" w:color="ABC4DE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02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883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74121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26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338224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1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1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39836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831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87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722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482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BC4DE"/>
                                                                                                                <w:left w:val="single" w:sz="6" w:space="10" w:color="ABC4DE"/>
                                                                                                                <w:bottom w:val="single" w:sz="6" w:space="0" w:color="ABC4DE"/>
                                                                                                                <w:right w:val="single" w:sz="6" w:space="10" w:color="ABC4DE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6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4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0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15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71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68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7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82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60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76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17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64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0" w:color="CCCCCC"/>
                                                                                <w:left w:val="single" w:sz="6" w:space="0" w:color="CCCCCC"/>
                                                                                <w:bottom w:val="single" w:sz="6" w:space="0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03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51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83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0" w:color="CCCCCC"/>
                                                                                <w:left w:val="single" w:sz="6" w:space="0" w:color="CCCCCC"/>
                                                                                <w:bottom w:val="single" w:sz="6" w:space="0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53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58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75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4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05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10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35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CCCCC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94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35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893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692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94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32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50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2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937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9FC1EB"/>
                                                                                                                <w:left w:val="single" w:sz="6" w:space="0" w:color="9FC1EB"/>
                                                                                                                <w:bottom w:val="single" w:sz="6" w:space="2" w:color="9FC1EB"/>
                                                                                                                <w:right w:val="single" w:sz="6" w:space="0" w:color="9FC1EB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3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4693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9891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598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17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4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0603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658274">
                                                                                                      <w:marLeft w:val="705"/>
                                                                                                      <w:marRight w:val="15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334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203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52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55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451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5265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00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414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015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625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66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07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99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5662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12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1370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66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2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261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270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4424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9FC1EB"/>
                                                                                                                        <w:left w:val="single" w:sz="6" w:space="0" w:color="9FC1EB"/>
                                                                                                                        <w:bottom w:val="single" w:sz="6" w:space="2" w:color="9FC1EB"/>
                                                                                                                        <w:right w:val="single" w:sz="6" w:space="0" w:color="9FC1EB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479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677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5683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4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172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719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5152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3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072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340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31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603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1918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7664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23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05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9624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695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82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45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95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56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8318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088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5179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49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894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027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84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62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444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009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038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07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9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51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20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964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093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665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1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697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7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16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0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2179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BDBDB"/>
                                                                                                        <w:left w:val="single" w:sz="6" w:space="9" w:color="DBDBDB"/>
                                                                                                        <w:bottom w:val="single" w:sz="6" w:space="0" w:color="DBDBDB"/>
                                                                                                        <w:right w:val="single" w:sz="6" w:space="9" w:color="DBDBDB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11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5445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BDBDB"/>
                                                                                                        <w:left w:val="single" w:sz="6" w:space="9" w:color="DBDBDB"/>
                                                                                                        <w:bottom w:val="single" w:sz="6" w:space="0" w:color="DBDBDB"/>
                                                                                                        <w:right w:val="single" w:sz="6" w:space="9" w:color="DBDBDB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906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6993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BDBDB"/>
                                                                                                        <w:left w:val="single" w:sz="6" w:space="9" w:color="DBDBDB"/>
                                                                                                        <w:bottom w:val="single" w:sz="6" w:space="0" w:color="DBDBDB"/>
                                                                                                        <w:right w:val="single" w:sz="6" w:space="9" w:color="DBDBDB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50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36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04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78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2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60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07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5"/>
                                                                                          <w:marBottom w:val="28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67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94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099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76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30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27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34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62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419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80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05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66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903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09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7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4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CCCCC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93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25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87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37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19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974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283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16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455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53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619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95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430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1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94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926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73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0737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62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355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942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37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91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5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78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06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2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6523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5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43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73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39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8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767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50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4669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983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529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751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108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74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75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126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18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81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824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701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25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330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10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49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77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33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9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086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132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33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401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18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134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148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44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76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06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88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889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5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13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67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683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9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2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027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3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391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60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2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579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5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45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611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62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72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9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51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57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1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0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502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72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0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255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04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01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3062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971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242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368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467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69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15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07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016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959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60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674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1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425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67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10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638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5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476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29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545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904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9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72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84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AE0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135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15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18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1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94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76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421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47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14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17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99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9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DAE0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5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42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34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422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40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814048">
                                                                                          <w:marLeft w:val="0"/>
                                                                                          <w:marRight w:val="22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62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23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19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9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90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5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37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052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73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480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951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477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871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050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0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1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14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5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CD4E5"/>
                                    <w:left w:val="single" w:sz="6" w:space="0" w:color="BCD4E5"/>
                                    <w:bottom w:val="single" w:sz="6" w:space="0" w:color="BCD4E5"/>
                                    <w:right w:val="single" w:sz="6" w:space="0" w:color="BCD4E5"/>
                                  </w:divBdr>
                                  <w:divsChild>
                                    <w:div w:id="473833510">
                                      <w:marLeft w:val="45"/>
                                      <w:marRight w:val="39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9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4E5"/>
                                            <w:left w:val="single" w:sz="6" w:space="0" w:color="BCD4E5"/>
                                            <w:bottom w:val="single" w:sz="6" w:space="0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114570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CD4E5"/>
                                                <w:left w:val="single" w:sz="6" w:space="0" w:color="BCD4E5"/>
                                                <w:bottom w:val="single" w:sz="6" w:space="0" w:color="BCD4E5"/>
                                                <w:right w:val="single" w:sz="6" w:space="0" w:color="BCD4E5"/>
                                              </w:divBdr>
                                              <w:divsChild>
                                                <w:div w:id="185303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2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3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CD4E5"/>
                                            <w:left w:val="single" w:sz="6" w:space="0" w:color="BCD4E5"/>
                                            <w:bottom w:val="single" w:sz="2" w:space="0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9556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6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CD4E5"/>
                                            <w:left w:val="single" w:sz="6" w:space="0" w:color="BCD4E5"/>
                                            <w:bottom w:val="single" w:sz="6" w:space="0" w:color="BCD4E5"/>
                                            <w:right w:val="single" w:sz="6" w:space="0" w:color="BCD4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CD4E5"/>
                                            <w:left w:val="single" w:sz="6" w:space="0" w:color="BCD4E5"/>
                                            <w:bottom w:val="single" w:sz="6" w:space="3" w:color="BCD4E5"/>
                                            <w:right w:val="single" w:sz="6" w:space="0" w:color="BCD4E5"/>
                                          </w:divBdr>
                                          <w:divsChild>
                                            <w:div w:id="12824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0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1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2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712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52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4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148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268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688">
                                  <w:marLeft w:val="0"/>
                                  <w:marRight w:val="0"/>
                                  <w:marTop w:val="7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894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700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76496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1926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737">
                                          <w:marLeft w:val="0"/>
                                          <w:marRight w:val="0"/>
                                          <w:marTop w:val="75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4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0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58586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9693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79551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2986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052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31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323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64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545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50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62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87469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8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599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1146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3993">
                                  <w:marLeft w:val="0"/>
                                  <w:marRight w:val="0"/>
                                  <w:marTop w:val="7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80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48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20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9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71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602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118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128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663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335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0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196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601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23977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6316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601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04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8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64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2712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510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59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664">
                                  <w:marLeft w:val="0"/>
                                  <w:marRight w:val="0"/>
                                  <w:marTop w:val="7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0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642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9041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038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79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893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19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562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31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0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82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25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3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2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94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3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306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52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75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06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5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0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88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7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6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8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809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7272">
                                  <w:marLeft w:val="0"/>
                                  <w:marRight w:val="0"/>
                                  <w:marTop w:val="7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131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3839">
              <w:marLeft w:val="0"/>
              <w:marRight w:val="0"/>
              <w:marTop w:val="0"/>
              <w:marBottom w:val="0"/>
              <w:divBdr>
                <w:top w:val="single" w:sz="6" w:space="0" w:color="B5B5B5"/>
                <w:left w:val="single" w:sz="6" w:space="0" w:color="8BAFD2"/>
                <w:bottom w:val="single" w:sz="6" w:space="0" w:color="8BAFD2"/>
                <w:right w:val="single" w:sz="6" w:space="0" w:color="8BAFD2"/>
              </w:divBdr>
              <w:divsChild>
                <w:div w:id="500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30424">
      <w:marLeft w:val="0"/>
      <w:marRight w:val="0"/>
      <w:marTop w:val="0"/>
      <w:marBottom w:val="0"/>
      <w:divBdr>
        <w:top w:val="single" w:sz="18" w:space="8" w:color="FF0000"/>
        <w:left w:val="single" w:sz="18" w:space="8" w:color="FF0000"/>
        <w:bottom w:val="single" w:sz="18" w:space="8" w:color="FF0000"/>
        <w:right w:val="single" w:sz="18" w:space="8" w:color="FF0000"/>
      </w:divBdr>
      <w:divsChild>
        <w:div w:id="924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lvaeurope.com/reg_form_rus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vaeurop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hyperlink" Target="https://e.mail.ru/compose/?mailto=mailto%3anmorris@lvaeurope.com" TargetMode="External"/><Relationship Id="rId15" Type="http://schemas.openxmlformats.org/officeDocument/2006/relationships/hyperlink" Target="https://e.mail.ru/compose/?mailto=mailto%3ainfo@lvaeurope.com%2520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2014-03-13T08:17:00Z</dcterms:created>
  <dcterms:modified xsi:type="dcterms:W3CDTF">2014-03-13T08:35:00Z</dcterms:modified>
</cp:coreProperties>
</file>